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72FA29ED"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00782D42">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5C70A9" w:rsidRPr="00CA5461">
        <w:rPr>
          <w:rFonts w:ascii="Arial" w:eastAsia="Batang" w:hAnsi="Arial" w:cs="Arial"/>
          <w:b/>
          <w:bCs/>
          <w:color w:val="000000" w:themeColor="text1"/>
          <w:szCs w:val="22"/>
        </w:rPr>
        <w:t>R1-190</w:t>
      </w:r>
      <w:r w:rsidR="00A435BB" w:rsidRPr="00CA5461">
        <w:rPr>
          <w:rFonts w:ascii="Arial" w:eastAsia="Batang" w:hAnsi="Arial" w:cs="Arial"/>
          <w:b/>
          <w:bCs/>
          <w:color w:val="000000" w:themeColor="text1"/>
          <w:szCs w:val="22"/>
        </w:rPr>
        <w:t>4231</w:t>
      </w:r>
    </w:p>
    <w:p w14:paraId="3B0F6453" w14:textId="7DDB04AB" w:rsidR="00855F39" w:rsidRPr="00074926" w:rsidRDefault="00782D42"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 xml:space="preserve">Xi’an, China, 8th – 12th </w:t>
      </w:r>
      <w:proofErr w:type="gramStart"/>
      <w:r>
        <w:rPr>
          <w:rFonts w:ascii="Arial" w:eastAsia="MS Mincho" w:hAnsi="Arial" w:cs="Arial"/>
          <w:b/>
          <w:bCs/>
          <w:szCs w:val="22"/>
          <w:lang w:eastAsia="ja-JP"/>
        </w:rPr>
        <w:t>April</w:t>
      </w:r>
      <w:r w:rsidR="004D5BF4" w:rsidRPr="004D5BF4">
        <w:rPr>
          <w:rFonts w:ascii="Arial" w:eastAsia="MS Mincho" w:hAnsi="Arial" w:cs="Arial"/>
          <w:b/>
          <w:bCs/>
          <w:szCs w:val="22"/>
          <w:lang w:eastAsia="ja-JP"/>
        </w:rPr>
        <w:t>,</w:t>
      </w:r>
      <w:proofErr w:type="gramEnd"/>
      <w:r w:rsidR="004D5BF4" w:rsidRPr="004D5BF4">
        <w:rPr>
          <w:rFonts w:ascii="Arial" w:eastAsia="MS Mincho" w:hAnsi="Arial" w:cs="Arial"/>
          <w:b/>
          <w:bCs/>
          <w:szCs w:val="22"/>
          <w:lang w:eastAsia="ja-JP"/>
        </w:rPr>
        <w:t xml:space="preserve">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664A670" w:rsidR="00855F39" w:rsidRPr="00074926" w:rsidRDefault="005C70A9" w:rsidP="00855F39">
      <w:pPr>
        <w:tabs>
          <w:tab w:val="left" w:pos="1800"/>
        </w:tabs>
        <w:spacing w:after="60"/>
        <w:rPr>
          <w:rFonts w:eastAsia="MS Mincho"/>
          <w:b/>
          <w:lang w:val="en-US"/>
        </w:rPr>
      </w:pPr>
      <w:r>
        <w:rPr>
          <w:b/>
          <w:lang w:val="en-US"/>
        </w:rPr>
        <w:t>Agenda Item:</w:t>
      </w:r>
      <w:r>
        <w:rPr>
          <w:b/>
          <w:lang w:val="en-US"/>
        </w:rPr>
        <w:tab/>
        <w:t>6.2</w:t>
      </w:r>
      <w:r w:rsidR="00855F39" w:rsidRPr="00074926">
        <w:rPr>
          <w:b/>
          <w:lang w:val="en-US"/>
        </w:rPr>
        <w:t>.</w:t>
      </w:r>
      <w:r>
        <w:rPr>
          <w:b/>
          <w:lang w:val="en-US"/>
        </w:rPr>
        <w:t>1.</w:t>
      </w:r>
      <w:r w:rsidR="00300E72">
        <w:rPr>
          <w:b/>
          <w:lang w:val="en-US"/>
        </w:rPr>
        <w:t>3</w:t>
      </w:r>
      <w:bookmarkStart w:id="0" w:name="_GoBack"/>
      <w:bookmarkEnd w:id="0"/>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B92B85D"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0D55CA">
        <w:rPr>
          <w:b/>
          <w:color w:val="000000"/>
          <w:lang w:val="en-US"/>
        </w:rPr>
        <w:t>On scheduling multiple DL / UL transport blocks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3184EB35" w14:textId="38725E58" w:rsidR="004D5BF4" w:rsidRDefault="004D5BF4" w:rsidP="004D5BF4">
      <w:pPr>
        <w:rPr>
          <w:rFonts w:eastAsia="MS Mincho"/>
          <w:lang w:val="en-US"/>
        </w:rPr>
      </w:pPr>
      <w:r>
        <w:rPr>
          <w:rFonts w:eastAsia="MS Mincho"/>
          <w:lang w:val="en-US"/>
        </w:rPr>
        <w:t>In RAN1</w:t>
      </w:r>
      <w:r w:rsidR="005C70A9">
        <w:rPr>
          <w:rFonts w:eastAsia="MS Mincho"/>
          <w:lang w:val="en-US"/>
        </w:rPr>
        <w:t>#9</w:t>
      </w:r>
      <w:r w:rsidR="0073373C">
        <w:rPr>
          <w:rFonts w:eastAsia="MS Mincho"/>
          <w:lang w:val="en-US"/>
        </w:rPr>
        <w:t>6</w:t>
      </w:r>
      <w:r>
        <w:rPr>
          <w:rFonts w:eastAsia="MS Mincho"/>
          <w:lang w:val="en-US"/>
        </w:rPr>
        <w:t xml:space="preserve">, we </w:t>
      </w:r>
      <w:r w:rsidR="005C70A9">
        <w:rPr>
          <w:rFonts w:eastAsia="MS Mincho"/>
          <w:lang w:val="en-US"/>
        </w:rPr>
        <w:t>agreed the following</w:t>
      </w:r>
      <w:r w:rsidR="005C19D9">
        <w:rPr>
          <w:rFonts w:eastAsia="MS Mincho"/>
          <w:lang w:val="en-US"/>
        </w:rPr>
        <w:t xml:space="preserve"> on </w:t>
      </w:r>
      <w:r w:rsidR="00DB0C2A">
        <w:rPr>
          <w:rFonts w:eastAsia="MS Mincho"/>
          <w:lang w:val="en-US"/>
        </w:rPr>
        <w:t>scheduling multiple DL / UL transport blocks [1]</w:t>
      </w:r>
      <w:r>
        <w:rPr>
          <w:rFonts w:eastAsia="MS Mincho"/>
          <w:lang w:val="en-US"/>
        </w:rPr>
        <w:t>:</w:t>
      </w:r>
    </w:p>
    <w:p w14:paraId="76B6D7D7" w14:textId="5F835661" w:rsidR="00DB0C2A" w:rsidRDefault="00DB0C2A" w:rsidP="004D5BF4">
      <w:pPr>
        <w:rPr>
          <w:rFonts w:eastAsia="MS Mincho"/>
          <w:lang w:val="en-US"/>
        </w:rPr>
      </w:pPr>
    </w:p>
    <w:p w14:paraId="24AA3E6C" w14:textId="77777777" w:rsidR="00DB0C2A" w:rsidRPr="00DB0C2A" w:rsidRDefault="00DB0C2A" w:rsidP="00DB0C2A">
      <w:pPr>
        <w:rPr>
          <w:b/>
          <w:i/>
          <w:lang w:eastAsia="x-none"/>
        </w:rPr>
      </w:pPr>
      <w:r w:rsidRPr="00DB0C2A">
        <w:rPr>
          <w:b/>
          <w:i/>
          <w:lang w:eastAsia="x-none"/>
        </w:rPr>
        <w:t>Recommendation for future meetings:</w:t>
      </w:r>
    </w:p>
    <w:p w14:paraId="32296C75" w14:textId="77777777" w:rsidR="00DB0C2A" w:rsidRPr="00DB0C2A" w:rsidRDefault="00DB0C2A" w:rsidP="00DB0C2A">
      <w:pPr>
        <w:rPr>
          <w:i/>
        </w:rPr>
      </w:pPr>
      <w:r w:rsidRPr="00DB0C2A">
        <w:rPr>
          <w:i/>
        </w:rPr>
        <w:t>The use of scheduling gaps for unicast/multicast is further studied.</w:t>
      </w:r>
    </w:p>
    <w:p w14:paraId="7A329952" w14:textId="77777777" w:rsidR="00DB0C2A" w:rsidRPr="00DB0C2A" w:rsidRDefault="00DB0C2A" w:rsidP="00DB0C2A">
      <w:pPr>
        <w:rPr>
          <w:i/>
        </w:rPr>
      </w:pPr>
    </w:p>
    <w:p w14:paraId="0230D04F" w14:textId="77777777" w:rsidR="00DB0C2A" w:rsidRPr="00DB0C2A" w:rsidRDefault="00DB0C2A" w:rsidP="00DB0C2A">
      <w:pPr>
        <w:rPr>
          <w:b/>
          <w:i/>
          <w:highlight w:val="green"/>
        </w:rPr>
      </w:pPr>
      <w:r w:rsidRPr="00DB0C2A">
        <w:rPr>
          <w:b/>
          <w:i/>
          <w:highlight w:val="green"/>
        </w:rPr>
        <w:t>Agreement</w:t>
      </w:r>
    </w:p>
    <w:p w14:paraId="25B4215F" w14:textId="77777777" w:rsidR="00DB0C2A" w:rsidRPr="00DB0C2A" w:rsidRDefault="00DB0C2A" w:rsidP="00DB0C2A">
      <w:pPr>
        <w:rPr>
          <w:i/>
        </w:rPr>
      </w:pPr>
      <w:r w:rsidRPr="00DB0C2A">
        <w:rPr>
          <w:i/>
        </w:rPr>
        <w:t>Support option 3 from below</w:t>
      </w:r>
    </w:p>
    <w:p w14:paraId="0A70F59C" w14:textId="77777777" w:rsidR="00DB0C2A" w:rsidRPr="00DB0C2A" w:rsidRDefault="00DB0C2A" w:rsidP="00DB0C2A">
      <w:pPr>
        <w:rPr>
          <w:i/>
        </w:rPr>
      </w:pPr>
      <w:r w:rsidRPr="00DB0C2A">
        <w:rPr>
          <w:i/>
        </w:rPr>
        <w:t xml:space="preserve">For the case of single DCI scheduling multiple transport blocks with repetitions, scheduling of transport </w:t>
      </w:r>
      <w:r w:rsidRPr="00DB0C2A">
        <w:rPr>
          <w:rFonts w:cs="Arial"/>
          <w:i/>
          <w:lang w:val="en-US"/>
        </w:rPr>
        <w:t>blocks</w:t>
      </w:r>
      <w:r w:rsidRPr="00DB0C2A">
        <w:rPr>
          <w:i/>
        </w:rPr>
        <w:t xml:space="preserve"> repetitions is down selected between:</w:t>
      </w:r>
    </w:p>
    <w:p w14:paraId="2A8B1FB7" w14:textId="77777777" w:rsidR="00DB0C2A" w:rsidRPr="00DB0C2A" w:rsidRDefault="00DB0C2A" w:rsidP="00DB0C2A">
      <w:pPr>
        <w:numPr>
          <w:ilvl w:val="0"/>
          <w:numId w:val="30"/>
        </w:numPr>
        <w:spacing w:after="0"/>
        <w:rPr>
          <w:i/>
          <w:lang w:eastAsia="x-none"/>
        </w:rPr>
      </w:pPr>
      <w:r w:rsidRPr="00DB0C2A">
        <w:rPr>
          <w:i/>
          <w:lang w:eastAsia="x-none"/>
        </w:rPr>
        <w:t>Option 1: All the repetitions for one transport block are contiguously scheduled in valid UL/DL subframes</w:t>
      </w:r>
    </w:p>
    <w:p w14:paraId="364C723E" w14:textId="77777777" w:rsidR="00DB0C2A" w:rsidRPr="00DB0C2A" w:rsidRDefault="00DB0C2A" w:rsidP="00DB0C2A">
      <w:pPr>
        <w:numPr>
          <w:ilvl w:val="0"/>
          <w:numId w:val="30"/>
        </w:numPr>
        <w:spacing w:after="0"/>
        <w:rPr>
          <w:i/>
          <w:lang w:eastAsia="x-none"/>
        </w:rPr>
      </w:pPr>
      <w:r w:rsidRPr="00DB0C2A">
        <w:rPr>
          <w:i/>
          <w:lang w:eastAsia="x-none"/>
        </w:rPr>
        <w:t>Option 2: The repetitions for one transport block are interleaved with repetitions of all the other transport blocks</w:t>
      </w:r>
    </w:p>
    <w:p w14:paraId="2DC7884B" w14:textId="77777777" w:rsidR="00DB0C2A" w:rsidRPr="00DB0C2A" w:rsidRDefault="00DB0C2A" w:rsidP="00DB0C2A">
      <w:pPr>
        <w:numPr>
          <w:ilvl w:val="0"/>
          <w:numId w:val="30"/>
        </w:numPr>
        <w:spacing w:after="0"/>
        <w:rPr>
          <w:i/>
          <w:lang w:eastAsia="x-none"/>
        </w:rPr>
      </w:pPr>
      <w:r w:rsidRPr="00DB0C2A">
        <w:rPr>
          <w:i/>
          <w:lang w:eastAsia="x-none"/>
        </w:rPr>
        <w:t xml:space="preserve">Option 3: Option 1 and 2 are supported and </w:t>
      </w:r>
      <w:proofErr w:type="spellStart"/>
      <w:r w:rsidRPr="00DB0C2A">
        <w:rPr>
          <w:i/>
          <w:lang w:eastAsia="x-none"/>
        </w:rPr>
        <w:t>eNB</w:t>
      </w:r>
      <w:proofErr w:type="spellEnd"/>
      <w:r w:rsidRPr="00DB0C2A">
        <w:rPr>
          <w:i/>
          <w:lang w:eastAsia="x-none"/>
        </w:rPr>
        <w:t xml:space="preserve"> configures among them</w:t>
      </w:r>
    </w:p>
    <w:p w14:paraId="5AC481EE" w14:textId="77777777" w:rsidR="00DB0C2A" w:rsidRPr="00DB0C2A" w:rsidRDefault="00DB0C2A" w:rsidP="00DB0C2A">
      <w:pPr>
        <w:rPr>
          <w:i/>
        </w:rPr>
      </w:pPr>
      <w:r w:rsidRPr="00DB0C2A">
        <w:rPr>
          <w:i/>
        </w:rPr>
        <w:t>Above applies for unicast only.</w:t>
      </w:r>
    </w:p>
    <w:p w14:paraId="3FB97BC0" w14:textId="77777777" w:rsidR="00DB0C2A" w:rsidRPr="00DB0C2A" w:rsidRDefault="00DB0C2A" w:rsidP="00DB0C2A">
      <w:pPr>
        <w:rPr>
          <w:i/>
          <w:lang w:eastAsia="x-none"/>
        </w:rPr>
      </w:pPr>
    </w:p>
    <w:p w14:paraId="49CD4AFE" w14:textId="77777777" w:rsidR="00DB0C2A" w:rsidRPr="00DB0C2A" w:rsidRDefault="00DB0C2A" w:rsidP="00DB0C2A">
      <w:pPr>
        <w:rPr>
          <w:b/>
          <w:i/>
          <w:highlight w:val="green"/>
        </w:rPr>
      </w:pPr>
      <w:r w:rsidRPr="00DB0C2A">
        <w:rPr>
          <w:b/>
          <w:i/>
          <w:highlight w:val="green"/>
        </w:rPr>
        <w:t>Agreement</w:t>
      </w:r>
    </w:p>
    <w:p w14:paraId="63C2CEBC" w14:textId="77777777" w:rsidR="00DB0C2A" w:rsidRPr="00DB0C2A" w:rsidRDefault="00DB0C2A" w:rsidP="00DB0C2A">
      <w:pPr>
        <w:rPr>
          <w:i/>
        </w:rPr>
      </w:pPr>
      <w:r w:rsidRPr="00DB0C2A">
        <w:rPr>
          <w:i/>
        </w:rPr>
        <w:t xml:space="preserve">For the DL/UL unicast for a UE, when multiple TBs are scheduled by one DCI, the parameter values for {MCS, Resource </w:t>
      </w:r>
      <w:r w:rsidRPr="00DB0C2A">
        <w:rPr>
          <w:rFonts w:cs="Arial"/>
          <w:i/>
          <w:lang w:val="en-US"/>
        </w:rPr>
        <w:t>assignment</w:t>
      </w:r>
      <w:r w:rsidRPr="00DB0C2A">
        <w:rPr>
          <w:i/>
        </w:rPr>
        <w:t>, Repetitions} are the same across all the TBs scheduled by that DCI.</w:t>
      </w:r>
    </w:p>
    <w:p w14:paraId="4C95AA11" w14:textId="4381E1AE" w:rsidR="00DB0C2A" w:rsidRDefault="00DB0C2A" w:rsidP="00DB0C2A">
      <w:pPr>
        <w:rPr>
          <w:rFonts w:eastAsia="MS Mincho"/>
          <w:lang w:val="en-US"/>
        </w:rPr>
      </w:pPr>
      <w:r w:rsidRPr="00DB0C2A">
        <w:rPr>
          <w:i/>
          <w:lang w:eastAsia="x-none"/>
        </w:rPr>
        <w:t>If specified, in the case where one DCI schedules TB for both initial and retransmission, the above applies for TBs for both initial and retransmission</w:t>
      </w:r>
    </w:p>
    <w:p w14:paraId="2FED1BB7" w14:textId="77777777" w:rsidR="00310ED0" w:rsidRPr="00310ED0" w:rsidRDefault="00310ED0" w:rsidP="00310ED0">
      <w:pPr>
        <w:ind w:left="720"/>
        <w:rPr>
          <w:i/>
          <w:lang w:val="en-US" w:eastAsia="x-none"/>
        </w:rPr>
      </w:pPr>
    </w:p>
    <w:p w14:paraId="66666250" w14:textId="4800F354" w:rsidR="00B45772" w:rsidRDefault="00B45772" w:rsidP="00855F39">
      <w:pPr>
        <w:rPr>
          <w:rFonts w:eastAsia="MS Mincho"/>
          <w:lang w:val="en-US"/>
        </w:rPr>
      </w:pPr>
      <w:r>
        <w:rPr>
          <w:rFonts w:eastAsia="MS Mincho"/>
          <w:lang w:val="en-US"/>
        </w:rPr>
        <w:t xml:space="preserve">The feature lead summary </w:t>
      </w:r>
      <w:r w:rsidR="00A3558A">
        <w:rPr>
          <w:rFonts w:eastAsia="MS Mincho"/>
          <w:lang w:val="en-US"/>
        </w:rPr>
        <w:t>for the RAN1#96 Athens meeting was provided in [2].</w:t>
      </w:r>
    </w:p>
    <w:p w14:paraId="43421FB4" w14:textId="77777777" w:rsidR="00B45772" w:rsidRDefault="00B45772" w:rsidP="00855F39">
      <w:pPr>
        <w:rPr>
          <w:rFonts w:eastAsia="MS Mincho"/>
          <w:lang w:val="en-US"/>
        </w:rPr>
      </w:pPr>
    </w:p>
    <w:p w14:paraId="45480B1C" w14:textId="00D695EC" w:rsidR="00466C8C" w:rsidRDefault="004D5BF4" w:rsidP="00855F39">
      <w:pPr>
        <w:rPr>
          <w:rFonts w:eastAsia="MS Mincho"/>
          <w:lang w:val="en-US"/>
        </w:rPr>
      </w:pPr>
      <w:r>
        <w:rPr>
          <w:rFonts w:eastAsia="MS Mincho"/>
          <w:lang w:val="en-US"/>
        </w:rPr>
        <w:t xml:space="preserve">This contribution </w:t>
      </w:r>
      <w:r w:rsidR="00F912B3">
        <w:rPr>
          <w:rFonts w:eastAsia="MS Mincho"/>
          <w:lang w:val="en-US"/>
        </w:rPr>
        <w:t xml:space="preserve">discusses </w:t>
      </w:r>
      <w:r w:rsidR="00DB0C2A">
        <w:rPr>
          <w:rFonts w:eastAsia="MS Mincho"/>
          <w:lang w:val="en-US"/>
        </w:rPr>
        <w:t xml:space="preserve">the following </w:t>
      </w:r>
      <w:r w:rsidR="005C19D9">
        <w:rPr>
          <w:rFonts w:eastAsia="MS Mincho"/>
          <w:lang w:val="en-US"/>
        </w:rPr>
        <w:t xml:space="preserve">remaining </w:t>
      </w:r>
      <w:r w:rsidR="00DB0C2A">
        <w:rPr>
          <w:rFonts w:eastAsia="MS Mincho"/>
          <w:lang w:val="en-US"/>
        </w:rPr>
        <w:t>issues</w:t>
      </w:r>
      <w:r w:rsidR="00F912B3">
        <w:rPr>
          <w:rFonts w:eastAsia="MS Mincho"/>
          <w:lang w:val="en-US"/>
        </w:rPr>
        <w:t xml:space="preserve"> on</w:t>
      </w:r>
      <w:r w:rsidR="005C19D9">
        <w:rPr>
          <w:rFonts w:eastAsia="MS Mincho"/>
          <w:lang w:val="en-US"/>
        </w:rPr>
        <w:t xml:space="preserve"> </w:t>
      </w:r>
      <w:r w:rsidR="00DB0C2A">
        <w:rPr>
          <w:rFonts w:eastAsia="MS Mincho"/>
          <w:lang w:val="en-US"/>
        </w:rPr>
        <w:t>scheduling of multiple DL / UL transport blocks</w:t>
      </w:r>
      <w:r w:rsidR="00466C8C">
        <w:rPr>
          <w:rFonts w:eastAsia="MS Mincho"/>
          <w:lang w:val="en-US"/>
        </w:rPr>
        <w:t>:</w:t>
      </w:r>
    </w:p>
    <w:p w14:paraId="4E80DE3E" w14:textId="0132D447" w:rsidR="00587AD5" w:rsidRPr="00792E00" w:rsidRDefault="00A3558A" w:rsidP="00587AD5">
      <w:pPr>
        <w:pStyle w:val="ListParagraph"/>
        <w:numPr>
          <w:ilvl w:val="0"/>
          <w:numId w:val="30"/>
        </w:numPr>
        <w:rPr>
          <w:rFonts w:eastAsia="MS Mincho"/>
          <w:lang w:val="en-US"/>
        </w:rPr>
      </w:pPr>
      <w:r w:rsidRPr="00792E00">
        <w:rPr>
          <w:rFonts w:eastAsia="MS Mincho"/>
          <w:lang w:val="en-US"/>
        </w:rPr>
        <w:t>Use of scheduling gaps for multiple TBs</w:t>
      </w:r>
      <w:r w:rsidR="00855F39" w:rsidRPr="00792E00">
        <w:rPr>
          <w:rFonts w:eastAsia="MS Mincho"/>
          <w:lang w:val="en-US"/>
        </w:rPr>
        <w:t xml:space="preserve"> </w:t>
      </w:r>
    </w:p>
    <w:p w14:paraId="58B3DC9D" w14:textId="6A43C027" w:rsidR="00A3558A" w:rsidRPr="00A435BB" w:rsidRDefault="00A3558A" w:rsidP="00466C8C">
      <w:pPr>
        <w:pStyle w:val="ListParagraph"/>
        <w:numPr>
          <w:ilvl w:val="0"/>
          <w:numId w:val="30"/>
        </w:numPr>
        <w:rPr>
          <w:rFonts w:eastAsia="MS Mincho"/>
          <w:lang w:val="en-US"/>
        </w:rPr>
      </w:pPr>
      <w:r w:rsidRPr="00A435BB">
        <w:rPr>
          <w:rFonts w:eastAsia="MS Mincho"/>
          <w:lang w:val="en-US"/>
        </w:rPr>
        <w:t xml:space="preserve">Multiplexing </w:t>
      </w:r>
      <w:r w:rsidR="0023629F" w:rsidRPr="00A435BB">
        <w:rPr>
          <w:rFonts w:eastAsia="MS Mincho"/>
          <w:lang w:val="en-US"/>
        </w:rPr>
        <w:t xml:space="preserve">/ bundling </w:t>
      </w:r>
      <w:r w:rsidRPr="00A435BB">
        <w:rPr>
          <w:rFonts w:eastAsia="MS Mincho"/>
          <w:lang w:val="en-US"/>
        </w:rPr>
        <w:t>of HARQ ACK/NACK feedback</w:t>
      </w:r>
      <w:r w:rsidR="0023629F" w:rsidRPr="00A435BB">
        <w:rPr>
          <w:rFonts w:eastAsia="MS Mincho"/>
          <w:lang w:val="en-US"/>
        </w:rPr>
        <w:t xml:space="preserve"> </w:t>
      </w:r>
    </w:p>
    <w:p w14:paraId="44C1F1F6" w14:textId="06DADB82" w:rsidR="00855F39" w:rsidRPr="00A435BB" w:rsidRDefault="00A3558A" w:rsidP="00855F39">
      <w:pPr>
        <w:pStyle w:val="ListParagraph"/>
        <w:numPr>
          <w:ilvl w:val="0"/>
          <w:numId w:val="30"/>
        </w:numPr>
        <w:rPr>
          <w:rFonts w:eastAsia="MS Mincho"/>
          <w:lang w:val="en-US"/>
        </w:rPr>
      </w:pPr>
      <w:r w:rsidRPr="00A435BB">
        <w:rPr>
          <w:rFonts w:eastAsia="MS Mincho"/>
          <w:lang w:val="en-US"/>
        </w:rPr>
        <w:t xml:space="preserve">Scheduling of transmissions and re-transmissions </w:t>
      </w:r>
    </w:p>
    <w:p w14:paraId="5F6C52D1" w14:textId="00E9A77B" w:rsidR="00F912B3" w:rsidRDefault="00A3558A" w:rsidP="00F912B3">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rFonts w:eastAsia="MS Mincho"/>
          <w:lang w:val="en-US"/>
        </w:rPr>
      </w:pPr>
      <w:r>
        <w:t>Use of scheduling gaps for multiple TBs</w:t>
      </w:r>
    </w:p>
    <w:p w14:paraId="5335C18F" w14:textId="4C0E526A" w:rsidR="00395D70" w:rsidRDefault="008E4156" w:rsidP="0041482F">
      <w:pPr>
        <w:rPr>
          <w:lang w:val="en-US"/>
        </w:rPr>
      </w:pPr>
      <w:r>
        <w:rPr>
          <w:lang w:val="en-US"/>
        </w:rPr>
        <w:fldChar w:fldCharType="begin"/>
      </w:r>
      <w:r>
        <w:rPr>
          <w:lang w:val="en-US"/>
        </w:rPr>
        <w:instrText xml:space="preserve"> REF _Ref4704997 \h </w:instrText>
      </w:r>
      <w:r>
        <w:rPr>
          <w:lang w:val="en-US"/>
        </w:rPr>
      </w:r>
      <w:r>
        <w:rPr>
          <w:lang w:val="en-US"/>
        </w:rPr>
        <w:fldChar w:fldCharType="separate"/>
      </w:r>
      <w:r>
        <w:t xml:space="preserve">Table </w:t>
      </w:r>
      <w:r>
        <w:rPr>
          <w:noProof/>
        </w:rPr>
        <w:t>1</w:t>
      </w:r>
      <w:r>
        <w:rPr>
          <w:lang w:val="en-US"/>
        </w:rPr>
        <w:fldChar w:fldCharType="end"/>
      </w:r>
      <w:r>
        <w:rPr>
          <w:lang w:val="en-US"/>
        </w:rPr>
        <w:t xml:space="preserve"> </w:t>
      </w:r>
      <w:proofErr w:type="spellStart"/>
      <w:r>
        <w:rPr>
          <w:lang w:val="en-US"/>
        </w:rPr>
        <w:t>summarises</w:t>
      </w:r>
      <w:proofErr w:type="spellEnd"/>
      <w:r>
        <w:rPr>
          <w:lang w:val="en-US"/>
        </w:rPr>
        <w:t xml:space="preserve"> the views on support of scheduling gaps from </w:t>
      </w:r>
      <w:proofErr w:type="spellStart"/>
      <w:r>
        <w:rPr>
          <w:lang w:val="en-US"/>
        </w:rPr>
        <w:t>Tdocs</w:t>
      </w:r>
      <w:proofErr w:type="spellEnd"/>
      <w:r>
        <w:rPr>
          <w:lang w:val="en-US"/>
        </w:rPr>
        <w:t xml:space="preserve"> submitted to RAN1#96 Athens.</w:t>
      </w:r>
    </w:p>
    <w:p w14:paraId="27C492B3" w14:textId="5637E5E2" w:rsidR="00395D70" w:rsidRDefault="008E4156" w:rsidP="008E4156">
      <w:pPr>
        <w:pStyle w:val="Caption"/>
        <w:jc w:val="center"/>
        <w:rPr>
          <w:lang w:val="en-US"/>
        </w:rPr>
      </w:pPr>
      <w:bookmarkStart w:id="3" w:name="_Ref4704997"/>
      <w:r>
        <w:lastRenderedPageBreak/>
        <w:t xml:space="preserve">Table </w:t>
      </w:r>
      <w:r w:rsidR="00D96324">
        <w:rPr>
          <w:noProof/>
        </w:rPr>
        <w:fldChar w:fldCharType="begin"/>
      </w:r>
      <w:r w:rsidR="00D96324">
        <w:rPr>
          <w:noProof/>
        </w:rPr>
        <w:instrText xml:space="preserve"> SEQ Table \* ARABIC </w:instrText>
      </w:r>
      <w:r w:rsidR="00D96324">
        <w:rPr>
          <w:noProof/>
        </w:rPr>
        <w:fldChar w:fldCharType="separate"/>
      </w:r>
      <w:r>
        <w:rPr>
          <w:noProof/>
        </w:rPr>
        <w:t>1</w:t>
      </w:r>
      <w:r w:rsidR="00D96324">
        <w:rPr>
          <w:noProof/>
        </w:rPr>
        <w:fldChar w:fldCharType="end"/>
      </w:r>
      <w:bookmarkEnd w:id="3"/>
      <w:r>
        <w:t xml:space="preserve"> – Company views on support of scheduling gaps from RAN1#96 Athens</w:t>
      </w:r>
    </w:p>
    <w:tbl>
      <w:tblPr>
        <w:tblStyle w:val="TableGrid"/>
        <w:tblW w:w="0" w:type="auto"/>
        <w:tblLook w:val="04A0" w:firstRow="1" w:lastRow="0" w:firstColumn="1" w:lastColumn="0" w:noHBand="0" w:noVBand="1"/>
      </w:tblPr>
      <w:tblGrid>
        <w:gridCol w:w="3285"/>
        <w:gridCol w:w="3285"/>
        <w:gridCol w:w="3285"/>
      </w:tblGrid>
      <w:tr w:rsidR="00395D70" w14:paraId="52C9EC10" w14:textId="77777777" w:rsidTr="008E4156">
        <w:tc>
          <w:tcPr>
            <w:tcW w:w="3285" w:type="dxa"/>
            <w:shd w:val="clear" w:color="auto" w:fill="D9D9D9" w:themeFill="background1" w:themeFillShade="D9"/>
          </w:tcPr>
          <w:p w14:paraId="3C5ADE31" w14:textId="7509B1E7" w:rsidR="00395D70" w:rsidRPr="008E4156" w:rsidRDefault="00AD4A6C" w:rsidP="00A43CD2">
            <w:pPr>
              <w:rPr>
                <w:b/>
                <w:lang w:val="en-US"/>
              </w:rPr>
            </w:pPr>
            <w:r w:rsidRPr="008E4156">
              <w:rPr>
                <w:b/>
                <w:lang w:val="en-US"/>
              </w:rPr>
              <w:t>Scheduling Gaps</w:t>
            </w:r>
          </w:p>
        </w:tc>
        <w:tc>
          <w:tcPr>
            <w:tcW w:w="3285" w:type="dxa"/>
            <w:shd w:val="clear" w:color="auto" w:fill="D9D9D9" w:themeFill="background1" w:themeFillShade="D9"/>
          </w:tcPr>
          <w:p w14:paraId="050ABF5E" w14:textId="59AF2BB8" w:rsidR="00395D70" w:rsidRPr="008E4156" w:rsidRDefault="00AD4A6C" w:rsidP="00A43CD2">
            <w:pPr>
              <w:rPr>
                <w:b/>
                <w:lang w:val="en-US"/>
              </w:rPr>
            </w:pPr>
            <w:r w:rsidRPr="008E4156">
              <w:rPr>
                <w:b/>
                <w:lang w:val="en-US"/>
              </w:rPr>
              <w:t>Contiguous transport blocks</w:t>
            </w:r>
          </w:p>
        </w:tc>
        <w:tc>
          <w:tcPr>
            <w:tcW w:w="3285" w:type="dxa"/>
            <w:shd w:val="clear" w:color="auto" w:fill="D9D9D9" w:themeFill="background1" w:themeFillShade="D9"/>
          </w:tcPr>
          <w:p w14:paraId="085C2A28" w14:textId="7AFDEAB4" w:rsidR="00395D70" w:rsidRPr="008E4156" w:rsidRDefault="00AD4A6C" w:rsidP="00A43CD2">
            <w:pPr>
              <w:rPr>
                <w:b/>
                <w:lang w:val="en-US"/>
              </w:rPr>
            </w:pPr>
            <w:r w:rsidRPr="008E4156">
              <w:rPr>
                <w:b/>
                <w:lang w:val="en-US"/>
              </w:rPr>
              <w:t>References</w:t>
            </w:r>
          </w:p>
        </w:tc>
      </w:tr>
      <w:tr w:rsidR="00395D70" w14:paraId="6B082537" w14:textId="77777777" w:rsidTr="00A43CD2">
        <w:tc>
          <w:tcPr>
            <w:tcW w:w="3285" w:type="dxa"/>
          </w:tcPr>
          <w:p w14:paraId="2772101C" w14:textId="1072A9FA" w:rsidR="00395D70" w:rsidRDefault="00395D70" w:rsidP="00A43CD2">
            <w:pPr>
              <w:rPr>
                <w:lang w:val="en-US"/>
              </w:rPr>
            </w:pPr>
            <w:r>
              <w:rPr>
                <w:lang w:val="en-US"/>
              </w:rPr>
              <w:t>Gaps can be used to schedule other UEs</w:t>
            </w:r>
            <w:r w:rsidR="00AD4A6C">
              <w:rPr>
                <w:lang w:val="en-US"/>
              </w:rPr>
              <w:t xml:space="preserve">. </w:t>
            </w:r>
          </w:p>
        </w:tc>
        <w:tc>
          <w:tcPr>
            <w:tcW w:w="3285" w:type="dxa"/>
          </w:tcPr>
          <w:p w14:paraId="5DE0C408" w14:textId="5831246A" w:rsidR="00395D70" w:rsidRDefault="00AD4A6C" w:rsidP="00A43CD2">
            <w:pPr>
              <w:rPr>
                <w:lang w:val="en-US"/>
              </w:rPr>
            </w:pPr>
            <w:r>
              <w:rPr>
                <w:lang w:val="en-US"/>
              </w:rPr>
              <w:t>Blocking of UEs</w:t>
            </w:r>
          </w:p>
        </w:tc>
        <w:tc>
          <w:tcPr>
            <w:tcW w:w="3285" w:type="dxa"/>
          </w:tcPr>
          <w:p w14:paraId="12CD5A26" w14:textId="1C4EF5E5" w:rsidR="00395D70" w:rsidRDefault="00AD4A6C" w:rsidP="00A43CD2">
            <w:pPr>
              <w:rPr>
                <w:lang w:val="en-US"/>
              </w:rPr>
            </w:pPr>
            <w:r>
              <w:rPr>
                <w:lang w:val="en-US"/>
              </w:rPr>
              <w:t>Huawei [3], Ericsson [5]</w:t>
            </w:r>
          </w:p>
        </w:tc>
      </w:tr>
      <w:tr w:rsidR="00134BC2" w14:paraId="381C0548" w14:textId="77777777" w:rsidTr="00A43CD2">
        <w:tc>
          <w:tcPr>
            <w:tcW w:w="3285" w:type="dxa"/>
          </w:tcPr>
          <w:p w14:paraId="4732B1B2" w14:textId="5A6E5693" w:rsidR="00134BC2" w:rsidRDefault="00134BC2" w:rsidP="00A43CD2">
            <w:pPr>
              <w:rPr>
                <w:lang w:val="en-US"/>
              </w:rPr>
            </w:pPr>
            <w:r>
              <w:rPr>
                <w:lang w:val="en-US"/>
              </w:rPr>
              <w:t>Scheduling complexity, resource fragmentation</w:t>
            </w:r>
          </w:p>
        </w:tc>
        <w:tc>
          <w:tcPr>
            <w:tcW w:w="3285" w:type="dxa"/>
          </w:tcPr>
          <w:p w14:paraId="7ED7D586" w14:textId="77777777" w:rsidR="00134BC2" w:rsidRDefault="00134BC2" w:rsidP="00A43CD2">
            <w:pPr>
              <w:rPr>
                <w:lang w:val="en-US"/>
              </w:rPr>
            </w:pPr>
          </w:p>
        </w:tc>
        <w:tc>
          <w:tcPr>
            <w:tcW w:w="3285" w:type="dxa"/>
          </w:tcPr>
          <w:p w14:paraId="39276A0B" w14:textId="49A4568D" w:rsidR="00134BC2" w:rsidRDefault="00134BC2" w:rsidP="00A43CD2">
            <w:pPr>
              <w:rPr>
                <w:lang w:val="en-US"/>
              </w:rPr>
            </w:pPr>
            <w:r>
              <w:rPr>
                <w:lang w:val="en-US"/>
              </w:rPr>
              <w:t>Intel</w:t>
            </w:r>
            <w:r w:rsidR="008E4156">
              <w:rPr>
                <w:lang w:val="en-US"/>
              </w:rPr>
              <w:t xml:space="preserve"> [13]</w:t>
            </w:r>
          </w:p>
        </w:tc>
      </w:tr>
      <w:tr w:rsidR="00395D70" w14:paraId="6129C31C" w14:textId="77777777" w:rsidTr="00A43CD2">
        <w:tc>
          <w:tcPr>
            <w:tcW w:w="3285" w:type="dxa"/>
          </w:tcPr>
          <w:p w14:paraId="32889EC6" w14:textId="70CA0C81" w:rsidR="00395D70" w:rsidRDefault="00395D70" w:rsidP="00A43CD2">
            <w:pPr>
              <w:rPr>
                <w:lang w:val="en-US"/>
              </w:rPr>
            </w:pPr>
            <w:r>
              <w:rPr>
                <w:lang w:val="en-US"/>
              </w:rPr>
              <w:t>Transmission delay is increased</w:t>
            </w:r>
          </w:p>
        </w:tc>
        <w:tc>
          <w:tcPr>
            <w:tcW w:w="3285" w:type="dxa"/>
          </w:tcPr>
          <w:p w14:paraId="3E3FEC12" w14:textId="700F8481" w:rsidR="00395D70" w:rsidRDefault="00AD4A6C" w:rsidP="00A43CD2">
            <w:pPr>
              <w:rPr>
                <w:lang w:val="en-US"/>
              </w:rPr>
            </w:pPr>
            <w:r>
              <w:rPr>
                <w:lang w:val="en-US"/>
              </w:rPr>
              <w:t>Shorter transmission delay</w:t>
            </w:r>
          </w:p>
        </w:tc>
        <w:tc>
          <w:tcPr>
            <w:tcW w:w="3285" w:type="dxa"/>
          </w:tcPr>
          <w:p w14:paraId="355035B9" w14:textId="37B1343C" w:rsidR="00395D70" w:rsidRDefault="00AD4A6C" w:rsidP="00A43CD2">
            <w:pPr>
              <w:rPr>
                <w:lang w:val="en-US"/>
              </w:rPr>
            </w:pPr>
            <w:r>
              <w:rPr>
                <w:lang w:val="en-US"/>
              </w:rPr>
              <w:t>Huawei [3], ZTE [6]</w:t>
            </w:r>
            <w:r w:rsidR="00134BC2">
              <w:rPr>
                <w:lang w:val="en-US"/>
              </w:rPr>
              <w:t>, LGE [8]</w:t>
            </w:r>
          </w:p>
        </w:tc>
      </w:tr>
      <w:tr w:rsidR="00395D70" w14:paraId="154D1F1B" w14:textId="77777777" w:rsidTr="00A43CD2">
        <w:tc>
          <w:tcPr>
            <w:tcW w:w="3285" w:type="dxa"/>
          </w:tcPr>
          <w:p w14:paraId="71ECAA6F" w14:textId="77777777" w:rsidR="00395D70" w:rsidRDefault="00395D70" w:rsidP="00A43CD2">
            <w:pPr>
              <w:rPr>
                <w:lang w:val="en-US"/>
              </w:rPr>
            </w:pPr>
            <w:r>
              <w:rPr>
                <w:lang w:val="en-US"/>
              </w:rPr>
              <w:t>Time diversity</w:t>
            </w:r>
          </w:p>
          <w:p w14:paraId="1A2EFF43" w14:textId="1B5393B7" w:rsidR="00134BC2" w:rsidRDefault="00134BC2" w:rsidP="00A43CD2">
            <w:pPr>
              <w:rPr>
                <w:lang w:val="en-US"/>
              </w:rPr>
            </w:pPr>
          </w:p>
        </w:tc>
        <w:tc>
          <w:tcPr>
            <w:tcW w:w="3285" w:type="dxa"/>
          </w:tcPr>
          <w:p w14:paraId="4C47F02A" w14:textId="77777777" w:rsidR="00395D70" w:rsidRDefault="00AD4A6C" w:rsidP="00A43CD2">
            <w:pPr>
              <w:rPr>
                <w:lang w:val="en-US"/>
              </w:rPr>
            </w:pPr>
            <w:r>
              <w:rPr>
                <w:lang w:val="en-US"/>
              </w:rPr>
              <w:t>Less time diversity</w:t>
            </w:r>
          </w:p>
          <w:p w14:paraId="18036B02" w14:textId="171AA376" w:rsidR="00AD4A6C" w:rsidRDefault="00AD4A6C" w:rsidP="00A43CD2">
            <w:pPr>
              <w:rPr>
                <w:lang w:val="en-US"/>
              </w:rPr>
            </w:pPr>
          </w:p>
        </w:tc>
        <w:tc>
          <w:tcPr>
            <w:tcW w:w="3285" w:type="dxa"/>
          </w:tcPr>
          <w:p w14:paraId="562CF202" w14:textId="432E9737" w:rsidR="00395D70" w:rsidRDefault="00AD4A6C" w:rsidP="00A43CD2">
            <w:pPr>
              <w:rPr>
                <w:lang w:val="en-US"/>
              </w:rPr>
            </w:pPr>
            <w:r>
              <w:rPr>
                <w:lang w:val="en-US"/>
              </w:rPr>
              <w:t>Huawei [3], ZTE [6]</w:t>
            </w:r>
            <w:r w:rsidR="00134BC2">
              <w:rPr>
                <w:lang w:val="en-US"/>
              </w:rPr>
              <w:t>, LGE [8], Intel [13]</w:t>
            </w:r>
          </w:p>
        </w:tc>
      </w:tr>
      <w:tr w:rsidR="00395D70" w14:paraId="7E6C61A9" w14:textId="77777777" w:rsidTr="00A43CD2">
        <w:tc>
          <w:tcPr>
            <w:tcW w:w="3285" w:type="dxa"/>
          </w:tcPr>
          <w:p w14:paraId="4AAF0342" w14:textId="497D2102" w:rsidR="00395D70" w:rsidRDefault="00AD4A6C" w:rsidP="00A43CD2">
            <w:pPr>
              <w:rPr>
                <w:lang w:val="en-US"/>
              </w:rPr>
            </w:pPr>
            <w:r>
              <w:rPr>
                <w:lang w:val="en-US"/>
              </w:rPr>
              <w:t>Increased power consumption</w:t>
            </w:r>
            <w:r w:rsidR="00134BC2">
              <w:rPr>
                <w:lang w:val="en-US"/>
              </w:rPr>
              <w:t>, although this is tempered by the time diversity benefit</w:t>
            </w:r>
          </w:p>
        </w:tc>
        <w:tc>
          <w:tcPr>
            <w:tcW w:w="3285" w:type="dxa"/>
          </w:tcPr>
          <w:p w14:paraId="371CDA83" w14:textId="77777777" w:rsidR="00395D70" w:rsidRDefault="00395D70" w:rsidP="00A43CD2">
            <w:pPr>
              <w:rPr>
                <w:lang w:val="en-US"/>
              </w:rPr>
            </w:pPr>
          </w:p>
        </w:tc>
        <w:tc>
          <w:tcPr>
            <w:tcW w:w="3285" w:type="dxa"/>
          </w:tcPr>
          <w:p w14:paraId="68F79DC4" w14:textId="4D5A4D81" w:rsidR="00395D70" w:rsidRDefault="00AD4A6C" w:rsidP="00A43CD2">
            <w:pPr>
              <w:rPr>
                <w:lang w:val="en-US"/>
              </w:rPr>
            </w:pPr>
            <w:proofErr w:type="gramStart"/>
            <w:r>
              <w:rPr>
                <w:lang w:val="en-US"/>
              </w:rPr>
              <w:t>ZTE[</w:t>
            </w:r>
            <w:proofErr w:type="gramEnd"/>
            <w:r>
              <w:rPr>
                <w:lang w:val="en-US"/>
              </w:rPr>
              <w:t>6]</w:t>
            </w:r>
            <w:r w:rsidR="00134BC2">
              <w:rPr>
                <w:lang w:val="en-US"/>
              </w:rPr>
              <w:t>, LGE [8]</w:t>
            </w:r>
          </w:p>
        </w:tc>
      </w:tr>
    </w:tbl>
    <w:p w14:paraId="7A4A865E" w14:textId="1811B272" w:rsidR="00395D70" w:rsidRDefault="00395D70" w:rsidP="0041482F">
      <w:pPr>
        <w:rPr>
          <w:lang w:val="en-US"/>
        </w:rPr>
      </w:pPr>
    </w:p>
    <w:p w14:paraId="1D135981" w14:textId="5C008B13" w:rsidR="00A3558A" w:rsidRDefault="008E4156" w:rsidP="0041482F">
      <w:pPr>
        <w:rPr>
          <w:lang w:val="en-US"/>
        </w:rPr>
      </w:pPr>
      <w:r>
        <w:rPr>
          <w:lang w:val="en-US"/>
        </w:rPr>
        <w:t>Our views on these issues are summarized below:</w:t>
      </w:r>
    </w:p>
    <w:p w14:paraId="10352B65" w14:textId="77777777" w:rsidR="00E20C1D" w:rsidRDefault="008E4156" w:rsidP="0041482F">
      <w:pPr>
        <w:rPr>
          <w:lang w:val="en-US"/>
        </w:rPr>
      </w:pPr>
      <w:r w:rsidRPr="008E4156">
        <w:rPr>
          <w:u w:val="single"/>
          <w:lang w:val="en-US"/>
        </w:rPr>
        <w:t>Scheduling</w:t>
      </w:r>
      <w:r>
        <w:rPr>
          <w:lang w:val="en-US"/>
        </w:rPr>
        <w:t xml:space="preserve">. While gaps can increase scheduling opportunities for other UEs, existing </w:t>
      </w:r>
      <w:proofErr w:type="spellStart"/>
      <w:r>
        <w:rPr>
          <w:lang w:val="en-US"/>
        </w:rPr>
        <w:t>eMTC</w:t>
      </w:r>
      <w:proofErr w:type="spellEnd"/>
      <w:r>
        <w:rPr>
          <w:lang w:val="en-US"/>
        </w:rPr>
        <w:t xml:space="preserve"> releases already supports long transmissions when UEs are scheduled with many repetitions. Given that current releases support long transmissions, we feel that contiguous transmissions do not make this situation significantly worse</w:t>
      </w:r>
      <w:r w:rsidR="00E20C1D">
        <w:rPr>
          <w:lang w:val="en-US"/>
        </w:rPr>
        <w:t>.</w:t>
      </w:r>
    </w:p>
    <w:p w14:paraId="1BE42D2C" w14:textId="5B42EDD1" w:rsidR="008E4156" w:rsidRDefault="00E20C1D" w:rsidP="0041482F">
      <w:pPr>
        <w:rPr>
          <w:lang w:val="en-US"/>
        </w:rPr>
      </w:pPr>
      <w:r w:rsidRPr="00E20C1D">
        <w:rPr>
          <w:u w:val="single"/>
          <w:lang w:val="en-US"/>
        </w:rPr>
        <w:t>Transmission delay</w:t>
      </w:r>
      <w:r>
        <w:rPr>
          <w:lang w:val="en-US"/>
        </w:rPr>
        <w:t xml:space="preserve">. </w:t>
      </w:r>
      <w:r w:rsidR="008E4156">
        <w:rPr>
          <w:lang w:val="en-US"/>
        </w:rPr>
        <w:t xml:space="preserve"> </w:t>
      </w:r>
      <w:r>
        <w:rPr>
          <w:lang w:val="en-US"/>
        </w:rPr>
        <w:t>Although some MTC applications are insensitive to delay, this is not true of all applications, for example considering wearable applications. Unnecessarily increasing transmission delay is hence undesirable.</w:t>
      </w:r>
    </w:p>
    <w:p w14:paraId="31AA5A32" w14:textId="787671E2" w:rsidR="00E20C1D" w:rsidRDefault="00E20C1D" w:rsidP="0041482F">
      <w:pPr>
        <w:rPr>
          <w:lang w:val="en-US"/>
        </w:rPr>
      </w:pPr>
      <w:r w:rsidRPr="00E20C1D">
        <w:rPr>
          <w:u w:val="single"/>
          <w:lang w:val="en-US"/>
        </w:rPr>
        <w:t>Time diversity</w:t>
      </w:r>
      <w:r>
        <w:rPr>
          <w:lang w:val="en-US"/>
        </w:rPr>
        <w:t xml:space="preserve">. Scheduling gaps will increase time diversity. Depending on the channel and the length of the scheduling gap, gains of up to 2.5dB can be observed [14]. </w:t>
      </w:r>
      <w:proofErr w:type="gramStart"/>
      <w:r>
        <w:rPr>
          <w:lang w:val="en-US"/>
        </w:rPr>
        <w:t>However</w:t>
      </w:r>
      <w:proofErr w:type="gramEnd"/>
      <w:r>
        <w:rPr>
          <w:lang w:val="en-US"/>
        </w:rPr>
        <w:t xml:space="preserve"> these gains are dependent on the overall length of the transmission in comparison to the coherence time of the channel.</w:t>
      </w:r>
      <w:r w:rsidR="00792E00">
        <w:rPr>
          <w:lang w:val="en-US"/>
        </w:rPr>
        <w:t xml:space="preserve"> Time diversity can be supported through interleaved transmissions, which can be configured by the </w:t>
      </w:r>
      <w:proofErr w:type="spellStart"/>
      <w:r w:rsidR="00792E00">
        <w:rPr>
          <w:lang w:val="en-US"/>
        </w:rPr>
        <w:t>eNodeB</w:t>
      </w:r>
      <w:proofErr w:type="spellEnd"/>
      <w:r w:rsidR="00792E00">
        <w:rPr>
          <w:lang w:val="en-US"/>
        </w:rPr>
        <w:t>, according to decisions in RAN1#96b Athens.</w:t>
      </w:r>
    </w:p>
    <w:p w14:paraId="38A8A87A" w14:textId="176CEB85" w:rsidR="00E20C1D" w:rsidRDefault="00E20C1D" w:rsidP="0041482F">
      <w:pPr>
        <w:rPr>
          <w:lang w:val="en-US"/>
        </w:rPr>
      </w:pPr>
      <w:r w:rsidRPr="00E20C1D">
        <w:rPr>
          <w:u w:val="single"/>
          <w:lang w:val="en-US"/>
        </w:rPr>
        <w:t>Power consumption</w:t>
      </w:r>
      <w:r>
        <w:rPr>
          <w:lang w:val="en-US"/>
        </w:rPr>
        <w:t>. Increasing the length of the transmission will increase the time that the UE modem is “on”. Even when not transmitting or receiving, power is consumed in the modem due to modem overheads. Depending on the length of transmission gap, the UE may not be able to enter a particularly low-power sleep state and transitioning between sleep state and wake state incurs an energy cost.</w:t>
      </w:r>
    </w:p>
    <w:p w14:paraId="4893FA59" w14:textId="139D0385" w:rsidR="00E20C1D" w:rsidRDefault="00E20C1D" w:rsidP="0041482F">
      <w:pPr>
        <w:rPr>
          <w:lang w:val="en-US"/>
        </w:rPr>
      </w:pPr>
      <w:r>
        <w:rPr>
          <w:lang w:val="en-US"/>
        </w:rPr>
        <w:t xml:space="preserve">It has already been agreed that contiguous transmission of multiple transport blocks is supported. Is it </w:t>
      </w:r>
      <w:proofErr w:type="gramStart"/>
      <w:r>
        <w:rPr>
          <w:lang w:val="en-US"/>
        </w:rPr>
        <w:t>really necessary</w:t>
      </w:r>
      <w:proofErr w:type="gramEnd"/>
      <w:r>
        <w:rPr>
          <w:lang w:val="en-US"/>
        </w:rPr>
        <w:t xml:space="preserve"> to additionally support a mode of transmission with scheduling gaps? </w:t>
      </w:r>
      <w:r w:rsidR="00792E00">
        <w:rPr>
          <w:lang w:val="en-US"/>
        </w:rPr>
        <w:t>Our main concerns are power consumption and transmission delay, where contiguous transport blocks are superior. Hence our preference is that scheduling gaps are not supported.</w:t>
      </w:r>
    </w:p>
    <w:p w14:paraId="099CCF46" w14:textId="281487C2" w:rsidR="00792E00" w:rsidRDefault="00792E00" w:rsidP="0041482F">
      <w:pPr>
        <w:rPr>
          <w:lang w:val="en-US"/>
        </w:rPr>
      </w:pPr>
      <w:r w:rsidRPr="00792E00">
        <w:rPr>
          <w:b/>
          <w:lang w:val="en-US"/>
        </w:rPr>
        <w:t xml:space="preserve">Proposal </w:t>
      </w:r>
      <w:r w:rsidR="00CA5461">
        <w:rPr>
          <w:b/>
          <w:lang w:val="en-US"/>
        </w:rPr>
        <w:t>1:</w:t>
      </w:r>
      <w:r w:rsidRPr="00792E00">
        <w:rPr>
          <w:b/>
          <w:lang w:val="en-US"/>
        </w:rPr>
        <w:t xml:space="preserve"> Scheduling gaps for multiple transport blocks are not supported</w:t>
      </w:r>
      <w:r>
        <w:rPr>
          <w:lang w:val="en-US"/>
        </w:rPr>
        <w:t>.</w:t>
      </w:r>
    </w:p>
    <w:p w14:paraId="51811903" w14:textId="135A5B7A" w:rsidR="00CA5461" w:rsidRPr="00CA5461" w:rsidRDefault="0023629F" w:rsidP="00792E00">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rFonts w:eastAsia="MS Mincho"/>
          <w:lang w:val="en-US"/>
        </w:rPr>
      </w:pPr>
      <w:r>
        <w:t>HARQ ACK / NACK feedback</w:t>
      </w:r>
    </w:p>
    <w:p w14:paraId="2380F140" w14:textId="4454171F" w:rsidR="00792E00" w:rsidRDefault="00CA5461" w:rsidP="00792E00">
      <w:pPr>
        <w:rPr>
          <w:bCs/>
          <w:noProof/>
          <w:lang w:val="en-US" w:eastAsia="en-GB"/>
        </w:rPr>
      </w:pPr>
      <w:r>
        <w:rPr>
          <w:bCs/>
          <w:noProof/>
          <w:lang w:val="en-US" w:eastAsia="en-GB"/>
        </w:rPr>
        <w:t>The method of HARQ ACK/NACK feedback signalling when mutliple transport blocks are scheduled has not yet been agreeed in RAN1. T</w:t>
      </w:r>
      <w:r w:rsidR="00792E00">
        <w:rPr>
          <w:bCs/>
          <w:noProof/>
          <w:lang w:val="en-US" w:eastAsia="en-GB"/>
        </w:rPr>
        <w:t>his section considers whether HARQ bundling or HARQ multiplexing should be supported.</w:t>
      </w:r>
    </w:p>
    <w:p w14:paraId="24B3FAF2" w14:textId="77777777" w:rsidR="00792E00" w:rsidRDefault="00792E00" w:rsidP="00792E00">
      <w:pPr>
        <w:rPr>
          <w:bCs/>
          <w:noProof/>
          <w:lang w:val="en-US" w:eastAsia="en-GB"/>
        </w:rPr>
      </w:pPr>
      <w:r>
        <w:rPr>
          <w:bCs/>
          <w:noProof/>
          <w:lang w:val="en-US" w:eastAsia="en-GB"/>
        </w:rPr>
        <w:t xml:space="preserve">The target BLER is set by the eNodeB and scheduling decisions are made in order to achieve that target BLER. Hence transmissions in CE Mode B have the same BLER as those in CE Mode A. </w:t>
      </w:r>
    </w:p>
    <w:p w14:paraId="27AECF76" w14:textId="77777777" w:rsidR="00792E00" w:rsidRDefault="00792E00" w:rsidP="00792E00">
      <w:pPr>
        <w:rPr>
          <w:bCs/>
          <w:noProof/>
          <w:lang w:val="en-US" w:eastAsia="en-GB"/>
        </w:rPr>
      </w:pPr>
      <w:r w:rsidRPr="00736356">
        <w:rPr>
          <w:b/>
          <w:bCs/>
          <w:noProof/>
          <w:u w:val="single"/>
          <w:lang w:val="en-US" w:eastAsia="en-GB"/>
        </w:rPr>
        <w:t>HARQ multiplexing</w:t>
      </w:r>
      <w:r>
        <w:rPr>
          <w:bCs/>
          <w:noProof/>
          <w:lang w:val="en-US" w:eastAsia="en-GB"/>
        </w:rPr>
        <w:t xml:space="preserve">. </w:t>
      </w:r>
    </w:p>
    <w:p w14:paraId="7859A885" w14:textId="77777777" w:rsidR="00792E00" w:rsidRDefault="00792E00" w:rsidP="00792E00">
      <w:pPr>
        <w:rPr>
          <w:bCs/>
          <w:noProof/>
          <w:lang w:val="en-US" w:eastAsia="en-GB"/>
        </w:rPr>
      </w:pPr>
      <w:r>
        <w:rPr>
          <w:bCs/>
          <w:noProof/>
          <w:lang w:val="en-US" w:eastAsia="en-GB"/>
        </w:rPr>
        <w:lastRenderedPageBreak/>
        <w:t>When HARQ multiplexing is applied, a single PUCCH format carries a bitmap indicating which of the PDSCH transport blocks were ACK-ed and which were NACK-ed. The eNodeB is then able to re-transmit only those PDSCH that were NACK-ed. The disadvantages with HARQ multiplexing are:</w:t>
      </w:r>
    </w:p>
    <w:p w14:paraId="22A30189" w14:textId="77777777" w:rsidR="00792E00" w:rsidRDefault="00792E00" w:rsidP="00792E00">
      <w:pPr>
        <w:numPr>
          <w:ilvl w:val="0"/>
          <w:numId w:val="37"/>
        </w:numPr>
        <w:rPr>
          <w:bCs/>
          <w:noProof/>
          <w:lang w:val="en-US" w:eastAsia="en-GB"/>
        </w:rPr>
      </w:pPr>
      <w:r>
        <w:rPr>
          <w:bCs/>
          <w:noProof/>
          <w:lang w:val="en-US" w:eastAsia="en-GB"/>
        </w:rPr>
        <w:t>The SNR performance of a PUCCH carrying multiplexed HARQ ACK / NACK is worse than that of a PUCCH carrying a single HARQ-bundled bit. This is because the processing gain is clearly smaller when PUCCH carries multiple bits. The SNR degradation needs to be compensated for with repetition.</w:t>
      </w:r>
    </w:p>
    <w:p w14:paraId="627EAB20" w14:textId="77777777" w:rsidR="00792E00" w:rsidRDefault="00792E00" w:rsidP="00792E00">
      <w:pPr>
        <w:numPr>
          <w:ilvl w:val="0"/>
          <w:numId w:val="37"/>
        </w:numPr>
        <w:rPr>
          <w:bCs/>
          <w:noProof/>
          <w:lang w:val="en-US" w:eastAsia="en-GB"/>
        </w:rPr>
      </w:pPr>
      <w:r>
        <w:rPr>
          <w:bCs/>
          <w:noProof/>
          <w:lang w:val="en-US" w:eastAsia="en-GB"/>
        </w:rPr>
        <w:t>The specification impacts related to HARQ ACK / NACK multiplexing are greater than those for HARQ bundling, since it would be necessary to specify new PUCCH formats and codebooks to signal the multplexed bits.</w:t>
      </w:r>
    </w:p>
    <w:p w14:paraId="3077D9F8" w14:textId="77777777" w:rsidR="00792E00" w:rsidRDefault="00792E00" w:rsidP="00792E00">
      <w:pPr>
        <w:rPr>
          <w:bCs/>
          <w:noProof/>
          <w:lang w:val="en-US" w:eastAsia="en-GB"/>
        </w:rPr>
      </w:pPr>
      <w:r w:rsidRPr="00736356">
        <w:rPr>
          <w:b/>
          <w:bCs/>
          <w:noProof/>
          <w:u w:val="single"/>
          <w:lang w:val="en-US" w:eastAsia="en-GB"/>
        </w:rPr>
        <w:t>HARQ bundling</w:t>
      </w:r>
      <w:r>
        <w:rPr>
          <w:bCs/>
          <w:noProof/>
          <w:lang w:val="en-US" w:eastAsia="en-GB"/>
        </w:rPr>
        <w:t>.</w:t>
      </w:r>
    </w:p>
    <w:p w14:paraId="00F1D5CA" w14:textId="77777777" w:rsidR="00792E00" w:rsidRDefault="00792E00" w:rsidP="00792E00">
      <w:pPr>
        <w:rPr>
          <w:bCs/>
          <w:noProof/>
          <w:lang w:val="en-US" w:eastAsia="en-GB"/>
        </w:rPr>
      </w:pPr>
      <w:r>
        <w:rPr>
          <w:bCs/>
          <w:noProof/>
          <w:lang w:val="en-US" w:eastAsia="en-GB"/>
        </w:rPr>
        <w:t>When HARQ bundling is applied, all of the ACK-NACK bits for the individual transport blocks are combined via a logical-AND operation. If one of the transport blocks is in error, then the whole HARQ bundle is reported as NACK and is subject to re-transmission. Hence it is not productive to have an overly large HARQ bundle size.  The probability of a bundled-HARQ reporting NACK depends on the bundle size, ‘n’ and the PDSCH BLER. Assuming PDSCH transport blocks are subject to failure independently, the probability of the HARQ-bundle reporting NACK is:</w:t>
      </w:r>
    </w:p>
    <w:p w14:paraId="58A35FED" w14:textId="77777777" w:rsidR="00792E00" w:rsidRDefault="00D96324" w:rsidP="00792E00">
      <w:pPr>
        <w:rPr>
          <w:bCs/>
          <w:noProof/>
          <w:lang w:val="en-US" w:eastAsia="en-GB"/>
        </w:rPr>
      </w:pPr>
      <m:oMath>
        <m:sSub>
          <m:sSubPr>
            <m:ctrlPr>
              <w:rPr>
                <w:rFonts w:ascii="Cambria Math" w:hAnsi="Cambria Math"/>
                <w:bCs/>
                <w:noProof/>
                <w:lang w:val="en-US" w:eastAsia="en-GB"/>
              </w:rPr>
            </m:ctrlPr>
          </m:sSubPr>
          <m:e>
            <m:r>
              <w:rPr>
                <w:rFonts w:ascii="Cambria Math" w:hAnsi="Cambria Math"/>
                <w:noProof/>
                <w:lang w:val="en-US" w:eastAsia="en-GB"/>
              </w:rPr>
              <m:t>P</m:t>
            </m:r>
          </m:e>
          <m:sub>
            <m:r>
              <w:rPr>
                <w:rFonts w:ascii="Cambria Math" w:hAnsi="Cambria Math"/>
                <w:noProof/>
                <w:lang w:val="en-US" w:eastAsia="en-GB"/>
              </w:rPr>
              <m:t>nack</m:t>
            </m:r>
          </m:sub>
        </m:sSub>
        <m:r>
          <w:rPr>
            <w:rFonts w:ascii="Cambria Math" w:hAnsi="Cambria Math"/>
            <w:noProof/>
            <w:lang w:val="en-US" w:eastAsia="en-GB"/>
          </w:rPr>
          <m:t>=1-</m:t>
        </m:r>
        <m:sSup>
          <m:sSupPr>
            <m:ctrlPr>
              <w:rPr>
                <w:rFonts w:ascii="Cambria Math" w:hAnsi="Cambria Math"/>
                <w:bCs/>
                <w:i/>
                <w:noProof/>
                <w:lang w:val="en-US" w:eastAsia="en-GB"/>
              </w:rPr>
            </m:ctrlPr>
          </m:sSupPr>
          <m:e>
            <m:d>
              <m:dPr>
                <m:ctrlPr>
                  <w:rPr>
                    <w:rFonts w:ascii="Cambria Math" w:hAnsi="Cambria Math"/>
                    <w:bCs/>
                    <w:i/>
                    <w:noProof/>
                    <w:lang w:val="en-US" w:eastAsia="en-GB"/>
                  </w:rPr>
                </m:ctrlPr>
              </m:dPr>
              <m:e>
                <m:r>
                  <w:rPr>
                    <w:rFonts w:ascii="Cambria Math" w:hAnsi="Cambria Math"/>
                    <w:noProof/>
                    <w:lang w:val="en-US" w:eastAsia="en-GB"/>
                  </w:rPr>
                  <m:t>1-BLER</m:t>
                </m:r>
              </m:e>
            </m:d>
          </m:e>
          <m:sup>
            <m:r>
              <w:rPr>
                <w:rFonts w:ascii="Cambria Math" w:hAnsi="Cambria Math"/>
                <w:noProof/>
                <w:lang w:val="en-US" w:eastAsia="en-GB"/>
              </w:rPr>
              <m:t>n</m:t>
            </m:r>
          </m:sup>
        </m:sSup>
      </m:oMath>
      <w:r w:rsidR="00792E00">
        <w:rPr>
          <w:bCs/>
          <w:noProof/>
          <w:lang w:val="en-US" w:eastAsia="en-GB"/>
        </w:rPr>
        <w:t xml:space="preserve"> </w:t>
      </w:r>
    </w:p>
    <w:p w14:paraId="0EA3F41F" w14:textId="77777777" w:rsidR="00792E00" w:rsidRDefault="00792E00" w:rsidP="00792E00">
      <w:pPr>
        <w:rPr>
          <w:bCs/>
          <w:noProof/>
          <w:lang w:val="en-US" w:eastAsia="en-GB"/>
        </w:rPr>
      </w:pPr>
      <w:r>
        <w:rPr>
          <w:bCs/>
          <w:noProof/>
          <w:lang w:val="en-US" w:eastAsia="en-GB"/>
        </w:rPr>
        <w:t xml:space="preserve">As shown in </w:t>
      </w: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t xml:space="preserve">Figure </w:t>
      </w:r>
      <w:r>
        <w:rPr>
          <w:noProof/>
        </w:rPr>
        <w:t>3</w:t>
      </w:r>
      <w:r>
        <w:rPr>
          <w:bCs/>
          <w:noProof/>
          <w:lang w:val="en-US" w:eastAsia="en-GB"/>
        </w:rPr>
        <w:fldChar w:fldCharType="end"/>
      </w:r>
      <w:r>
        <w:rPr>
          <w:bCs/>
          <w:noProof/>
          <w:lang w:val="en-US" w:eastAsia="en-GB"/>
        </w:rPr>
        <w:t xml:space="preserve">, the probability of a NACK being reported rises signficantly as the bundle size and PDSCH BLER increase. </w:t>
      </w:r>
    </w:p>
    <w:p w14:paraId="42D91337" w14:textId="77777777" w:rsidR="00792E00" w:rsidRDefault="00792E00" w:rsidP="00792E00">
      <w:pPr>
        <w:rPr>
          <w:bCs/>
          <w:noProof/>
          <w:lang w:val="en-US" w:eastAsia="en-GB"/>
        </w:rPr>
      </w:pPr>
    </w:p>
    <w:p w14:paraId="1CC30989" w14:textId="77777777" w:rsidR="00792E00" w:rsidRDefault="00792E00" w:rsidP="00792E00">
      <w:pPr>
        <w:jc w:val="center"/>
        <w:rPr>
          <w:bCs/>
          <w:noProof/>
          <w:lang w:val="en-US" w:eastAsia="en-GB"/>
        </w:rPr>
      </w:pPr>
      <w:r>
        <w:rPr>
          <w:noProof/>
          <w:lang w:eastAsia="ja-JP"/>
        </w:rPr>
        <w:drawing>
          <wp:inline distT="0" distB="0" distL="0" distR="0" wp14:anchorId="7BC9094E" wp14:editId="6A76E14E">
            <wp:extent cx="3349461" cy="2791218"/>
            <wp:effectExtent l="0" t="0" r="381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60279" cy="2800233"/>
                    </a:xfrm>
                    <a:prstGeom prst="rect">
                      <a:avLst/>
                    </a:prstGeom>
                  </pic:spPr>
                </pic:pic>
              </a:graphicData>
            </a:graphic>
          </wp:inline>
        </w:drawing>
      </w:r>
    </w:p>
    <w:p w14:paraId="01519D79" w14:textId="77777777" w:rsidR="00792E00" w:rsidRDefault="00792E00" w:rsidP="00792E00">
      <w:pPr>
        <w:pStyle w:val="Caption"/>
        <w:jc w:val="center"/>
        <w:rPr>
          <w:bCs/>
          <w:noProof/>
          <w:lang w:val="en-US" w:eastAsia="en-GB"/>
        </w:rPr>
      </w:pPr>
      <w:bookmarkStart w:id="4" w:name="_Ref528962804"/>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4"/>
      <w:r>
        <w:t xml:space="preserve"> - Probability of HARQ bundle reporting NACK as bundle size increases</w:t>
      </w:r>
    </w:p>
    <w:p w14:paraId="3312D01F" w14:textId="77777777" w:rsidR="00792E00" w:rsidRDefault="00792E00" w:rsidP="00792E00">
      <w:pPr>
        <w:rPr>
          <w:bCs/>
          <w:noProof/>
          <w:lang w:val="en-US" w:eastAsia="en-GB"/>
        </w:rPr>
      </w:pPr>
      <w:r>
        <w:rPr>
          <w:bCs/>
          <w:noProof/>
          <w:lang w:val="en-US" w:eastAsia="en-GB"/>
        </w:rPr>
        <w:t>HARQ ACK-NACK bundling hence leads to more PDSCH re-transmissions, but fewer PUCCH transmissions (an HARQ ACK-NACK bundle can be transmitted on a single PUCCH, rather than requiring ‘n’ PUCCH transmissions).</w:t>
      </w:r>
    </w:p>
    <w:p w14:paraId="73C712B2" w14:textId="77777777" w:rsidR="00792E00" w:rsidRDefault="00792E00" w:rsidP="00792E00">
      <w:pPr>
        <w:rPr>
          <w:bCs/>
          <w:noProof/>
          <w:lang w:val="en-US" w:eastAsia="en-GB"/>
        </w:rPr>
      </w:pPr>
      <w:r>
        <w:rPr>
          <w:bCs/>
          <w:noProof/>
          <w:lang w:val="en-US" w:eastAsia="en-GB"/>
        </w:rPr>
        <w:t xml:space="preserve">In order to mitigate the performance issue of HARQ ACK-NACK bundling, it is proposed that if the HARQ ACK-NACK bundle indicates NACK, the UE additionally transmits separate PUCCH indcating the ACK / NACK status of the individual DL PDSCH transport blocks, as shown in </w:t>
      </w: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t xml:space="preserve">Figure </w:t>
      </w:r>
      <w:r>
        <w:rPr>
          <w:noProof/>
        </w:rPr>
        <w:t>4</w:t>
      </w:r>
      <w:r>
        <w:rPr>
          <w:bCs/>
          <w:noProof/>
          <w:lang w:val="en-US" w:eastAsia="en-GB"/>
        </w:rPr>
        <w:fldChar w:fldCharType="end"/>
      </w:r>
      <w:r>
        <w:rPr>
          <w:bCs/>
          <w:noProof/>
          <w:lang w:val="en-US" w:eastAsia="en-GB"/>
        </w:rPr>
        <w:t>.</w:t>
      </w:r>
    </w:p>
    <w:p w14:paraId="37252F69" w14:textId="77777777" w:rsidR="00792E00" w:rsidRDefault="00792E00" w:rsidP="00792E00">
      <w:pPr>
        <w:rPr>
          <w:bCs/>
          <w:noProof/>
          <w:lang w:val="en-US" w:eastAsia="en-GB"/>
        </w:rPr>
      </w:pPr>
      <w:r>
        <w:rPr>
          <w:bCs/>
          <w:noProof/>
          <w:lang w:eastAsia="ja-JP"/>
        </w:rPr>
        <w:lastRenderedPageBreak/>
        <w:drawing>
          <wp:inline distT="0" distB="0" distL="0" distR="0" wp14:anchorId="6DAE63CC" wp14:editId="5637699E">
            <wp:extent cx="6083300" cy="215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0" cy="2159000"/>
                    </a:xfrm>
                    <a:prstGeom prst="rect">
                      <a:avLst/>
                    </a:prstGeom>
                    <a:noFill/>
                    <a:ln>
                      <a:noFill/>
                    </a:ln>
                  </pic:spPr>
                </pic:pic>
              </a:graphicData>
            </a:graphic>
          </wp:inline>
        </w:drawing>
      </w:r>
    </w:p>
    <w:p w14:paraId="2898B13A" w14:textId="77777777" w:rsidR="00792E00" w:rsidRDefault="00792E00" w:rsidP="00792E00">
      <w:pPr>
        <w:pStyle w:val="Caption"/>
        <w:rPr>
          <w:bCs/>
          <w:noProof/>
          <w:lang w:val="en-US" w:eastAsia="en-GB"/>
        </w:rPr>
      </w:pPr>
      <w:bookmarkStart w:id="5" w:name="_Ref528964455"/>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5"/>
      <w:r>
        <w:t xml:space="preserve"> – Transmission of individual ACK / NACK indications after a transmission of a HARQ-bundled NACK</w:t>
      </w:r>
    </w:p>
    <w:p w14:paraId="04D3CEFF" w14:textId="77777777" w:rsidR="00792E00" w:rsidRDefault="00792E00" w:rsidP="00792E00">
      <w:pPr>
        <w:rPr>
          <w:bCs/>
          <w:noProof/>
          <w:lang w:val="en-US" w:eastAsia="en-GB"/>
        </w:rPr>
      </w:pP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t xml:space="preserve">Figure </w:t>
      </w:r>
      <w:r>
        <w:rPr>
          <w:noProof/>
        </w:rPr>
        <w:t>4</w:t>
      </w:r>
      <w:r>
        <w:rPr>
          <w:bCs/>
          <w:noProof/>
          <w:lang w:val="en-US" w:eastAsia="en-GB"/>
        </w:rPr>
        <w:fldChar w:fldCharType="end"/>
      </w:r>
      <w:r>
        <w:rPr>
          <w:bCs/>
          <w:noProof/>
          <w:lang w:val="en-US" w:eastAsia="en-GB"/>
        </w:rPr>
        <w:t xml:space="preserve"> shows:</w:t>
      </w:r>
    </w:p>
    <w:p w14:paraId="4CB8C6B5" w14:textId="77777777" w:rsidR="00792E00" w:rsidRDefault="00792E00" w:rsidP="00792E00">
      <w:pPr>
        <w:pStyle w:val="ListParagraph"/>
        <w:numPr>
          <w:ilvl w:val="0"/>
          <w:numId w:val="38"/>
        </w:numPr>
        <w:contextualSpacing w:val="0"/>
        <w:rPr>
          <w:bCs/>
          <w:noProof/>
          <w:lang w:val="en-US" w:eastAsia="en-GB"/>
        </w:rPr>
      </w:pPr>
      <w:r>
        <w:rPr>
          <w:bCs/>
          <w:noProof/>
          <w:lang w:val="en-US" w:eastAsia="en-GB"/>
        </w:rPr>
        <w:t xml:space="preserve">When all PDSCH are ACK-ed, a single bundled-ACK bit is sent on PUCCH. From </w:t>
      </w: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t xml:space="preserve">Figure </w:t>
      </w:r>
      <w:r>
        <w:rPr>
          <w:noProof/>
        </w:rPr>
        <w:t>3</w:t>
      </w:r>
      <w:r>
        <w:rPr>
          <w:bCs/>
          <w:noProof/>
          <w:lang w:val="en-US" w:eastAsia="en-GB"/>
        </w:rPr>
        <w:fldChar w:fldCharType="end"/>
      </w:r>
      <w:r>
        <w:rPr>
          <w:bCs/>
          <w:noProof/>
          <w:lang w:val="en-US" w:eastAsia="en-GB"/>
        </w:rPr>
        <w:t>, when operating at a BLER target of 10%, this case occurs 50% of the time with a bundle size of 8. i.e. half the time, there is no need to send individual ACK-NACK indications.</w:t>
      </w:r>
    </w:p>
    <w:p w14:paraId="67ABDED3" w14:textId="77777777" w:rsidR="00792E00" w:rsidRDefault="00792E00" w:rsidP="00792E00">
      <w:pPr>
        <w:pStyle w:val="ListParagraph"/>
        <w:numPr>
          <w:ilvl w:val="0"/>
          <w:numId w:val="38"/>
        </w:numPr>
        <w:contextualSpacing w:val="0"/>
        <w:rPr>
          <w:bCs/>
          <w:noProof/>
          <w:lang w:val="en-US" w:eastAsia="en-GB"/>
        </w:rPr>
      </w:pPr>
      <w:r>
        <w:rPr>
          <w:bCs/>
          <w:noProof/>
          <w:lang w:val="en-US" w:eastAsia="en-GB"/>
        </w:rPr>
        <w:t>When some PDSCH are NACK-ed, a single NACK bit is sent on PUCCH, followed by individual ACK-NACK bits sent on individual PUCCH. Note that the transmission of individual PUCCH is the default behaviour in any case.</w:t>
      </w:r>
    </w:p>
    <w:p w14:paraId="47903306" w14:textId="77777777" w:rsidR="00792E00" w:rsidRPr="00360B15" w:rsidRDefault="00792E00" w:rsidP="00792E00">
      <w:pPr>
        <w:rPr>
          <w:bCs/>
          <w:noProof/>
          <w:lang w:val="en-US" w:eastAsia="en-GB"/>
        </w:rPr>
      </w:pPr>
      <w:r>
        <w:rPr>
          <w:bCs/>
          <w:noProof/>
          <w:lang w:val="en-US" w:eastAsia="en-GB"/>
        </w:rPr>
        <w:t xml:space="preserve">The average number of PUCCH that need to be transmitted using the scheme shown in </w:t>
      </w: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t xml:space="preserve">Figure </w:t>
      </w:r>
      <w:r>
        <w:rPr>
          <w:noProof/>
        </w:rPr>
        <w:t>4</w:t>
      </w:r>
      <w:r>
        <w:rPr>
          <w:bCs/>
          <w:noProof/>
          <w:lang w:val="en-US" w:eastAsia="en-GB"/>
        </w:rPr>
        <w:fldChar w:fldCharType="end"/>
      </w:r>
      <w:r>
        <w:rPr>
          <w:bCs/>
          <w:noProof/>
          <w:lang w:val="en-US" w:eastAsia="en-GB"/>
        </w:rPr>
        <w:t xml:space="preserve"> is shown in </w:t>
      </w:r>
      <w:r>
        <w:rPr>
          <w:bCs/>
          <w:noProof/>
          <w:lang w:val="en-US" w:eastAsia="en-GB"/>
        </w:rPr>
        <w:fldChar w:fldCharType="begin"/>
      </w:r>
      <w:r>
        <w:rPr>
          <w:bCs/>
          <w:noProof/>
          <w:lang w:val="en-US" w:eastAsia="en-GB"/>
        </w:rPr>
        <w:instrText xml:space="preserve"> REF _Ref528966136 \h </w:instrText>
      </w:r>
      <w:r>
        <w:rPr>
          <w:bCs/>
          <w:noProof/>
          <w:lang w:val="en-US" w:eastAsia="en-GB"/>
        </w:rPr>
      </w:r>
      <w:r>
        <w:rPr>
          <w:bCs/>
          <w:noProof/>
          <w:lang w:val="en-US" w:eastAsia="en-GB"/>
        </w:rPr>
        <w:fldChar w:fldCharType="separate"/>
      </w:r>
      <w:r>
        <w:t xml:space="preserve">Figure </w:t>
      </w:r>
      <w:r>
        <w:rPr>
          <w:noProof/>
        </w:rPr>
        <w:t>5</w:t>
      </w:r>
      <w:r>
        <w:rPr>
          <w:bCs/>
          <w:noProof/>
          <w:lang w:val="en-US" w:eastAsia="en-GB"/>
        </w:rPr>
        <w:fldChar w:fldCharType="end"/>
      </w:r>
      <w:r>
        <w:rPr>
          <w:bCs/>
          <w:noProof/>
          <w:lang w:val="en-US" w:eastAsia="en-GB"/>
        </w:rPr>
        <w:t>. It is seen that the average number of PUCCH transmitted by the UE is signficantly reduced when individual ACK / NACK indications are only transmitted following a HARQ-bundled NACK.</w:t>
      </w:r>
    </w:p>
    <w:p w14:paraId="02023604" w14:textId="77777777" w:rsidR="00792E00" w:rsidRDefault="00792E00" w:rsidP="00792E00">
      <w:pPr>
        <w:jc w:val="center"/>
        <w:rPr>
          <w:bCs/>
          <w:noProof/>
          <w:lang w:val="en-US" w:eastAsia="en-GB"/>
        </w:rPr>
      </w:pPr>
      <w:r>
        <w:rPr>
          <w:noProof/>
          <w:lang w:eastAsia="ja-JP"/>
        </w:rPr>
        <w:drawing>
          <wp:inline distT="0" distB="0" distL="0" distR="0" wp14:anchorId="26DBAA71" wp14:editId="542674EF">
            <wp:extent cx="4418310" cy="3681925"/>
            <wp:effectExtent l="0" t="0" r="190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24005" cy="3686671"/>
                    </a:xfrm>
                    <a:prstGeom prst="rect">
                      <a:avLst/>
                    </a:prstGeom>
                  </pic:spPr>
                </pic:pic>
              </a:graphicData>
            </a:graphic>
          </wp:inline>
        </w:drawing>
      </w:r>
    </w:p>
    <w:p w14:paraId="29DED9D9" w14:textId="77777777" w:rsidR="00792E00" w:rsidRDefault="00792E00" w:rsidP="00792E00">
      <w:pPr>
        <w:pStyle w:val="Caption"/>
        <w:jc w:val="center"/>
      </w:pPr>
      <w:bookmarkStart w:id="6" w:name="_Ref528966136"/>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6"/>
      <w:r>
        <w:t xml:space="preserve"> - Average number of PUCCH transmitted when individual PUCCH are transmitted following a HARQ-bundled NACK</w:t>
      </w:r>
    </w:p>
    <w:p w14:paraId="65581B9F" w14:textId="77777777" w:rsidR="00792E00" w:rsidRPr="00360B15" w:rsidRDefault="00792E00" w:rsidP="00792E00">
      <w:r>
        <w:t>Based on the reduced number of PUCCH transmitted (and hence reduced UE power consumption), the following proposals are made:</w:t>
      </w:r>
    </w:p>
    <w:p w14:paraId="00287FAD" w14:textId="6F99EE58" w:rsidR="00792E00" w:rsidRPr="00CA5461" w:rsidRDefault="00792E00" w:rsidP="00792E00">
      <w:pPr>
        <w:rPr>
          <w:b/>
          <w:bCs/>
          <w:noProof/>
          <w:lang w:val="en-US" w:eastAsia="en-GB"/>
        </w:rPr>
      </w:pPr>
      <w:r w:rsidRPr="00CA5461">
        <w:rPr>
          <w:b/>
          <w:bCs/>
          <w:noProof/>
          <w:lang w:val="en-US" w:eastAsia="en-GB"/>
        </w:rPr>
        <w:lastRenderedPageBreak/>
        <w:t xml:space="preserve">Proposal </w:t>
      </w:r>
      <w:r w:rsidR="00CA5461" w:rsidRPr="00CA5461">
        <w:rPr>
          <w:b/>
          <w:bCs/>
          <w:noProof/>
          <w:lang w:val="en-US" w:eastAsia="en-GB"/>
        </w:rPr>
        <w:t>2</w:t>
      </w:r>
      <w:r w:rsidRPr="00CA5461">
        <w:rPr>
          <w:b/>
          <w:bCs/>
          <w:noProof/>
          <w:lang w:val="en-US" w:eastAsia="en-GB"/>
        </w:rPr>
        <w:t>: HARQ bundling is supported.</w:t>
      </w:r>
    </w:p>
    <w:p w14:paraId="2CB6CC51" w14:textId="2BDBA815" w:rsidR="00792E00" w:rsidRDefault="00792E00" w:rsidP="00792E00">
      <w:pPr>
        <w:rPr>
          <w:b/>
          <w:bCs/>
          <w:noProof/>
          <w:lang w:val="en-US" w:eastAsia="en-GB"/>
        </w:rPr>
      </w:pPr>
      <w:r w:rsidRPr="00CA5461">
        <w:rPr>
          <w:b/>
          <w:bCs/>
          <w:noProof/>
          <w:lang w:val="en-US" w:eastAsia="en-GB"/>
        </w:rPr>
        <w:t xml:space="preserve">Proposal </w:t>
      </w:r>
      <w:r w:rsidR="00CA5461" w:rsidRPr="00CA5461">
        <w:rPr>
          <w:b/>
          <w:bCs/>
          <w:noProof/>
          <w:lang w:val="en-US" w:eastAsia="en-GB"/>
        </w:rPr>
        <w:t>3</w:t>
      </w:r>
      <w:r w:rsidRPr="00CA5461">
        <w:rPr>
          <w:b/>
          <w:bCs/>
          <w:noProof/>
          <w:lang w:val="en-US" w:eastAsia="en-GB"/>
        </w:rPr>
        <w:t>: When a</w:t>
      </w:r>
      <w:r w:rsidRPr="00360B15">
        <w:rPr>
          <w:b/>
          <w:bCs/>
          <w:noProof/>
          <w:lang w:val="en-US" w:eastAsia="en-GB"/>
        </w:rPr>
        <w:t xml:space="preserve"> HARQ-bundled NACK is transmitted, individual PUCCH are transmitted following that HARQ-bundled NACK, indicating the ACK / NACK status of individual PDSCH transport blocks.</w:t>
      </w:r>
    </w:p>
    <w:p w14:paraId="7226055D" w14:textId="5993055D" w:rsidR="002C2869" w:rsidRDefault="002C2869" w:rsidP="002C286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rFonts w:eastAsia="MS Mincho"/>
          <w:lang w:val="en-US"/>
        </w:rPr>
      </w:pPr>
      <w:r>
        <w:t>Scheduling of initial transmissions and re-transmissions</w:t>
      </w:r>
    </w:p>
    <w:p w14:paraId="50CD154A" w14:textId="211D5512" w:rsidR="00CF70FD" w:rsidRPr="00CF70FD" w:rsidRDefault="00CF70FD" w:rsidP="00CF70FD">
      <w:pPr>
        <w:rPr>
          <w:rFonts w:eastAsia="MS Mincho"/>
          <w:lang w:val="en-US"/>
        </w:rPr>
      </w:pPr>
      <w:r w:rsidRPr="00CF70FD">
        <w:rPr>
          <w:rFonts w:eastAsia="MS Mincho"/>
          <w:lang w:val="en-US"/>
        </w:rPr>
        <w:t>Based on the RAN1#95 Spokane meeting, the following methods of scheduling initial transmissions and re-transmissions were outlined:</w:t>
      </w:r>
    </w:p>
    <w:p w14:paraId="66B69145" w14:textId="77777777" w:rsidR="00CF70FD" w:rsidRPr="00CF70FD" w:rsidRDefault="00CF70FD" w:rsidP="00CF70FD">
      <w:pPr>
        <w:pStyle w:val="ListParagraph"/>
        <w:numPr>
          <w:ilvl w:val="0"/>
          <w:numId w:val="39"/>
        </w:numPr>
        <w:spacing w:after="0" w:line="259" w:lineRule="auto"/>
        <w:ind w:left="1650"/>
        <w:contextualSpacing w:val="0"/>
        <w:rPr>
          <w:rFonts w:eastAsia="Malgun Gothic"/>
          <w:i/>
        </w:rPr>
      </w:pPr>
      <w:r w:rsidRPr="00CF70FD">
        <w:rPr>
          <w:rFonts w:eastAsia="Malgun Gothic"/>
          <w:i/>
        </w:rPr>
        <w:t xml:space="preserve">scheduling of initial and retransmission </w:t>
      </w:r>
      <w:bookmarkStart w:id="7" w:name="_Hlk529982230"/>
      <w:r w:rsidRPr="00CF70FD">
        <w:rPr>
          <w:rFonts w:eastAsia="Malgun Gothic"/>
          <w:i/>
        </w:rPr>
        <w:t xml:space="preserve">TBs </w:t>
      </w:r>
      <w:bookmarkEnd w:id="7"/>
      <w:r w:rsidRPr="00CF70FD">
        <w:rPr>
          <w:rFonts w:eastAsia="Malgun Gothic"/>
          <w:i/>
        </w:rPr>
        <w:t>within one DCI</w:t>
      </w:r>
    </w:p>
    <w:p w14:paraId="04EFF8A9" w14:textId="77777777" w:rsidR="00CF70FD" w:rsidRPr="00CF70FD" w:rsidRDefault="00CF70FD" w:rsidP="00CF70FD">
      <w:pPr>
        <w:pStyle w:val="ListParagraph"/>
        <w:numPr>
          <w:ilvl w:val="0"/>
          <w:numId w:val="39"/>
        </w:numPr>
        <w:spacing w:after="0" w:line="259" w:lineRule="auto"/>
        <w:ind w:left="1650"/>
        <w:contextualSpacing w:val="0"/>
        <w:rPr>
          <w:rFonts w:eastAsia="Malgun Gothic"/>
          <w:i/>
        </w:rPr>
      </w:pPr>
      <w:r w:rsidRPr="00CF70FD">
        <w:rPr>
          <w:rFonts w:eastAsia="Malgun Gothic"/>
          <w:i/>
        </w:rPr>
        <w:t>scheduling of initial TBs within one DCI, and retransmissions with one DCI</w:t>
      </w:r>
    </w:p>
    <w:p w14:paraId="50521F6B" w14:textId="548C4F29" w:rsidR="00CF70FD" w:rsidRPr="00CF70FD" w:rsidRDefault="00CF70FD" w:rsidP="002C2869">
      <w:pPr>
        <w:pStyle w:val="ListParagraph"/>
        <w:numPr>
          <w:ilvl w:val="0"/>
          <w:numId w:val="39"/>
        </w:numPr>
        <w:spacing w:after="0" w:line="259" w:lineRule="auto"/>
        <w:ind w:left="1650"/>
        <w:contextualSpacing w:val="0"/>
        <w:rPr>
          <w:rFonts w:eastAsia="Malgun Gothic"/>
          <w:i/>
        </w:rPr>
      </w:pPr>
      <w:r w:rsidRPr="00CF70FD">
        <w:rPr>
          <w:rFonts w:eastAsia="Malgun Gothic"/>
          <w:i/>
        </w:rPr>
        <w:t>scheduling of initial TBs within one DCI, and retransmission can only be scheduled by individual DCI</w:t>
      </w:r>
    </w:p>
    <w:p w14:paraId="70142B46" w14:textId="25C5BD59" w:rsidR="00CF70FD" w:rsidRPr="00CF70FD" w:rsidRDefault="00CF70FD" w:rsidP="002C2869">
      <w:pPr>
        <w:rPr>
          <w:rFonts w:eastAsia="MS Mincho"/>
          <w:lang w:val="en-US"/>
        </w:rPr>
      </w:pPr>
    </w:p>
    <w:p w14:paraId="2DFDD6ED" w14:textId="6FB5889F" w:rsidR="00CF70FD" w:rsidRPr="00CF70FD" w:rsidRDefault="00CF70FD" w:rsidP="002C2869">
      <w:pPr>
        <w:rPr>
          <w:rFonts w:eastAsia="MS Mincho"/>
          <w:lang w:val="en-US"/>
        </w:rPr>
      </w:pPr>
      <w:r w:rsidRPr="00CF70FD">
        <w:rPr>
          <w:rFonts w:eastAsia="MS Mincho"/>
          <w:lang w:val="en-US"/>
        </w:rPr>
        <w:t xml:space="preserve">Important decision criteria for making the choice between the schemes include DCI overhead and scheduling flexibility. </w:t>
      </w:r>
    </w:p>
    <w:p w14:paraId="22473140" w14:textId="5A816F23" w:rsidR="00CF70FD" w:rsidRPr="00CF70FD" w:rsidRDefault="00CF70FD" w:rsidP="002C2869">
      <w:pPr>
        <w:rPr>
          <w:rFonts w:eastAsia="MS Mincho"/>
          <w:lang w:val="en-US"/>
        </w:rPr>
      </w:pPr>
      <w:r w:rsidRPr="00CF70FD">
        <w:rPr>
          <w:rFonts w:eastAsia="MS Mincho"/>
          <w:lang w:val="en-US"/>
        </w:rPr>
        <w:t>Companies expressed the following views on the schemes:</w:t>
      </w:r>
    </w:p>
    <w:p w14:paraId="530D23B3" w14:textId="47E88810" w:rsidR="00CF70FD" w:rsidRPr="00CF70FD" w:rsidRDefault="00CF70FD" w:rsidP="002C2869">
      <w:pPr>
        <w:rPr>
          <w:rFonts w:eastAsia="MS Mincho"/>
          <w:u w:val="single"/>
          <w:lang w:val="en-US"/>
        </w:rPr>
      </w:pPr>
      <w:r w:rsidRPr="00CF70FD">
        <w:rPr>
          <w:rFonts w:eastAsia="MS Mincho"/>
          <w:u w:val="single"/>
          <w:lang w:val="en-US"/>
        </w:rPr>
        <w:t>Scheduling of initial and retransmission TBs within one DCI</w:t>
      </w:r>
    </w:p>
    <w:p w14:paraId="3EB8AFAB" w14:textId="4EE44444" w:rsidR="00CF70FD" w:rsidRDefault="00CF70FD" w:rsidP="00CF70FD">
      <w:pPr>
        <w:pStyle w:val="ListParagraph"/>
        <w:numPr>
          <w:ilvl w:val="0"/>
          <w:numId w:val="38"/>
        </w:numPr>
        <w:rPr>
          <w:rFonts w:eastAsia="MS Mincho"/>
          <w:lang w:val="en-US"/>
        </w:rPr>
      </w:pPr>
      <w:r w:rsidRPr="00D71FBC">
        <w:rPr>
          <w:rFonts w:eastAsia="MS Mincho"/>
          <w:lang w:val="en-US"/>
        </w:rPr>
        <w:t>Large number of DCI bits required if each TB can have separate RV, NDI, MCS, Number of RUs [</w:t>
      </w:r>
      <w:proofErr w:type="gramStart"/>
      <w:r w:rsidRPr="00D71FBC">
        <w:rPr>
          <w:rFonts w:eastAsia="MS Mincho"/>
          <w:lang w:val="en-US"/>
        </w:rPr>
        <w:t>4]</w:t>
      </w:r>
      <w:r w:rsidR="00D71FBC">
        <w:rPr>
          <w:rFonts w:eastAsia="MS Mincho"/>
          <w:lang w:val="en-US"/>
        </w:rPr>
        <w:t>[</w:t>
      </w:r>
      <w:proofErr w:type="gramEnd"/>
      <w:r w:rsidR="00D71FBC">
        <w:rPr>
          <w:rFonts w:eastAsia="MS Mincho"/>
          <w:lang w:val="en-US"/>
        </w:rPr>
        <w:t>10]</w:t>
      </w:r>
    </w:p>
    <w:p w14:paraId="261BD360" w14:textId="69721322" w:rsidR="006471F6" w:rsidRPr="00D71FBC" w:rsidRDefault="006471F6" w:rsidP="006471F6">
      <w:pPr>
        <w:pStyle w:val="ListParagraph"/>
        <w:numPr>
          <w:ilvl w:val="1"/>
          <w:numId w:val="38"/>
        </w:numPr>
        <w:rPr>
          <w:rFonts w:eastAsia="MS Mincho"/>
          <w:lang w:val="en-US"/>
        </w:rPr>
      </w:pPr>
      <w:r>
        <w:rPr>
          <w:rFonts w:eastAsia="MS Mincho"/>
          <w:lang w:val="en-US"/>
        </w:rPr>
        <w:t xml:space="preserve">The DCI size can be minimized if there is a semi-static TBS that is applied to both transmissions and re-transmissions. </w:t>
      </w:r>
    </w:p>
    <w:p w14:paraId="4668E74B" w14:textId="06CFD7DD" w:rsidR="00CF70FD" w:rsidRDefault="00D71FBC" w:rsidP="00CF70FD">
      <w:pPr>
        <w:pStyle w:val="ListParagraph"/>
        <w:numPr>
          <w:ilvl w:val="0"/>
          <w:numId w:val="38"/>
        </w:numPr>
        <w:rPr>
          <w:rFonts w:eastAsia="MS Mincho"/>
          <w:lang w:val="en-US"/>
        </w:rPr>
      </w:pPr>
      <w:proofErr w:type="spellStart"/>
      <w:r>
        <w:rPr>
          <w:rFonts w:eastAsia="MS Mincho"/>
          <w:lang w:val="en-US"/>
        </w:rPr>
        <w:t>Minimises</w:t>
      </w:r>
      <w:proofErr w:type="spellEnd"/>
      <w:r>
        <w:rPr>
          <w:rFonts w:eastAsia="MS Mincho"/>
          <w:lang w:val="en-US"/>
        </w:rPr>
        <w:t xml:space="preserve"> the required number of DCI </w:t>
      </w:r>
      <w:r w:rsidR="006B5C13">
        <w:rPr>
          <w:rFonts w:eastAsia="MS Mincho"/>
          <w:lang w:val="en-US"/>
        </w:rPr>
        <w:t xml:space="preserve">/ minimizes control overhead </w:t>
      </w:r>
      <w:r>
        <w:rPr>
          <w:rFonts w:eastAsia="MS Mincho"/>
          <w:lang w:val="en-US"/>
        </w:rPr>
        <w:t>[8][</w:t>
      </w:r>
      <w:proofErr w:type="gramStart"/>
      <w:r>
        <w:rPr>
          <w:rFonts w:eastAsia="MS Mincho"/>
          <w:lang w:val="en-US"/>
        </w:rPr>
        <w:t>9]</w:t>
      </w:r>
      <w:r w:rsidR="006B5C13">
        <w:rPr>
          <w:rFonts w:eastAsia="MS Mincho"/>
          <w:lang w:val="en-US"/>
        </w:rPr>
        <w:t>[</w:t>
      </w:r>
      <w:proofErr w:type="gramEnd"/>
      <w:r w:rsidR="006B5C13">
        <w:rPr>
          <w:rFonts w:eastAsia="MS Mincho"/>
          <w:lang w:val="en-US"/>
        </w:rPr>
        <w:t>11]</w:t>
      </w:r>
    </w:p>
    <w:p w14:paraId="589DBC4B" w14:textId="54AC64FD" w:rsidR="00CF70FD" w:rsidRPr="00D71FBC" w:rsidRDefault="00CF70FD" w:rsidP="002C2869">
      <w:pPr>
        <w:rPr>
          <w:rFonts w:eastAsia="MS Mincho"/>
          <w:u w:val="single"/>
          <w:lang w:val="en-US"/>
        </w:rPr>
      </w:pPr>
      <w:r w:rsidRPr="00D71FBC">
        <w:rPr>
          <w:rFonts w:eastAsia="MS Mincho"/>
          <w:u w:val="single"/>
          <w:lang w:val="en-US"/>
        </w:rPr>
        <w:t>Scheduling of initial TBs within one DCI and retransmissions within one DCI</w:t>
      </w:r>
    </w:p>
    <w:p w14:paraId="74AB30C6" w14:textId="330B1ED4" w:rsidR="00CF70FD" w:rsidRPr="00D71FBC" w:rsidRDefault="00CF70FD" w:rsidP="00CF70FD">
      <w:pPr>
        <w:pStyle w:val="ListParagraph"/>
        <w:numPr>
          <w:ilvl w:val="0"/>
          <w:numId w:val="38"/>
        </w:numPr>
        <w:rPr>
          <w:rFonts w:eastAsia="MS Mincho"/>
          <w:lang w:val="en-US"/>
        </w:rPr>
      </w:pPr>
      <w:r w:rsidRPr="00D71FBC">
        <w:rPr>
          <w:rFonts w:eastAsia="MS Mincho"/>
          <w:lang w:val="en-US"/>
        </w:rPr>
        <w:t xml:space="preserve">Fewer DCI bits since </w:t>
      </w:r>
      <w:r w:rsidR="00D71FBC" w:rsidRPr="00D71FBC">
        <w:rPr>
          <w:rFonts w:eastAsia="MS Mincho"/>
          <w:lang w:val="en-US"/>
        </w:rPr>
        <w:t>{</w:t>
      </w:r>
      <w:proofErr w:type="gramStart"/>
      <w:r w:rsidR="00D71FBC" w:rsidRPr="00D71FBC">
        <w:rPr>
          <w:rFonts w:eastAsia="MS Mincho"/>
          <w:lang w:val="en-US"/>
        </w:rPr>
        <w:t>RV,NDI</w:t>
      </w:r>
      <w:proofErr w:type="gramEnd"/>
      <w:r w:rsidR="00D71FBC" w:rsidRPr="00D71FBC">
        <w:rPr>
          <w:rFonts w:eastAsia="MS Mincho"/>
          <w:lang w:val="en-US"/>
        </w:rPr>
        <w:t xml:space="preserve">,MCS,#RU} can be common for </w:t>
      </w:r>
      <w:r w:rsidR="0052336E">
        <w:rPr>
          <w:rFonts w:eastAsia="MS Mincho"/>
          <w:lang w:val="en-US"/>
        </w:rPr>
        <w:t>all transport blocks assigned by the DCI</w:t>
      </w:r>
      <w:r w:rsidR="00D71FBC" w:rsidRPr="00D71FBC">
        <w:rPr>
          <w:rFonts w:eastAsia="MS Mincho"/>
          <w:lang w:val="en-US"/>
        </w:rPr>
        <w:t xml:space="preserve"> [4].</w:t>
      </w:r>
    </w:p>
    <w:p w14:paraId="21B35A63" w14:textId="328319B9" w:rsidR="00D71FBC" w:rsidRDefault="00D71FBC" w:rsidP="00CF70FD">
      <w:pPr>
        <w:pStyle w:val="ListParagraph"/>
        <w:numPr>
          <w:ilvl w:val="0"/>
          <w:numId w:val="38"/>
        </w:numPr>
        <w:rPr>
          <w:rFonts w:eastAsia="MS Mincho"/>
          <w:lang w:val="en-US"/>
        </w:rPr>
      </w:pPr>
      <w:r w:rsidRPr="00D71FBC">
        <w:rPr>
          <w:rFonts w:eastAsia="MS Mincho"/>
          <w:lang w:val="en-US"/>
        </w:rPr>
        <w:t xml:space="preserve">Increase in the number of DCI that need to be transmitted (compared to initial and </w:t>
      </w:r>
      <w:proofErr w:type="spellStart"/>
      <w:r w:rsidRPr="00D71FBC">
        <w:rPr>
          <w:rFonts w:eastAsia="MS Mincho"/>
          <w:lang w:val="en-US"/>
        </w:rPr>
        <w:t>retx</w:t>
      </w:r>
      <w:proofErr w:type="spellEnd"/>
      <w:r w:rsidRPr="00D71FBC">
        <w:rPr>
          <w:rFonts w:eastAsia="MS Mincho"/>
          <w:lang w:val="en-US"/>
        </w:rPr>
        <w:t xml:space="preserve"> being scheduled within one DCI) [4]</w:t>
      </w:r>
    </w:p>
    <w:p w14:paraId="6A7E9BAE" w14:textId="2E0D4CA0" w:rsidR="006B5C13" w:rsidRPr="00D71FBC" w:rsidRDefault="006B5C13" w:rsidP="00CF70FD">
      <w:pPr>
        <w:pStyle w:val="ListParagraph"/>
        <w:numPr>
          <w:ilvl w:val="0"/>
          <w:numId w:val="38"/>
        </w:numPr>
        <w:rPr>
          <w:rFonts w:eastAsia="MS Mincho"/>
          <w:lang w:val="en-US"/>
        </w:rPr>
      </w:pPr>
      <w:r>
        <w:rPr>
          <w:rFonts w:eastAsia="MS Mincho"/>
          <w:lang w:val="en-US"/>
        </w:rPr>
        <w:t xml:space="preserve">Throughput loss for a </w:t>
      </w:r>
      <w:proofErr w:type="gramStart"/>
      <w:r>
        <w:rPr>
          <w:rFonts w:eastAsia="MS Mincho"/>
          <w:lang w:val="en-US"/>
        </w:rPr>
        <w:t>particular scheduling</w:t>
      </w:r>
      <w:proofErr w:type="gramEnd"/>
      <w:r>
        <w:rPr>
          <w:rFonts w:eastAsia="MS Mincho"/>
          <w:lang w:val="en-US"/>
        </w:rPr>
        <w:t xml:space="preserve"> approach [11]</w:t>
      </w:r>
    </w:p>
    <w:p w14:paraId="18D11A1C" w14:textId="09A9A9DD" w:rsidR="00CF70FD" w:rsidRPr="00D71FBC" w:rsidRDefault="00CF70FD" w:rsidP="002C2869">
      <w:pPr>
        <w:rPr>
          <w:rFonts w:eastAsia="MS Mincho"/>
          <w:u w:val="single"/>
          <w:lang w:val="en-US"/>
        </w:rPr>
      </w:pPr>
      <w:r w:rsidRPr="00D71FBC">
        <w:rPr>
          <w:rFonts w:eastAsia="MS Mincho"/>
          <w:u w:val="single"/>
          <w:lang w:val="en-US"/>
        </w:rPr>
        <w:t>Scheduling of initial TBs within one DCI, and retransmission can only be scheduled by individual DCI</w:t>
      </w:r>
    </w:p>
    <w:p w14:paraId="56236385" w14:textId="504C4FB9" w:rsidR="00CF70FD" w:rsidRDefault="00D71FBC" w:rsidP="00D71FBC">
      <w:pPr>
        <w:pStyle w:val="ListParagraph"/>
        <w:numPr>
          <w:ilvl w:val="0"/>
          <w:numId w:val="38"/>
        </w:numPr>
        <w:rPr>
          <w:rFonts w:eastAsia="MS Mincho"/>
          <w:lang w:val="en-US"/>
        </w:rPr>
      </w:pPr>
      <w:r w:rsidRPr="00D71FBC">
        <w:rPr>
          <w:rFonts w:eastAsia="MS Mincho"/>
          <w:lang w:val="en-US"/>
        </w:rPr>
        <w:t xml:space="preserve">Large number of DCI required for re-transmissions when </w:t>
      </w:r>
      <w:proofErr w:type="spellStart"/>
      <w:r w:rsidRPr="00D71FBC">
        <w:rPr>
          <w:rFonts w:eastAsia="MS Mincho"/>
          <w:lang w:val="en-US"/>
        </w:rPr>
        <w:t>iBLER</w:t>
      </w:r>
      <w:proofErr w:type="spellEnd"/>
      <w:r w:rsidRPr="00D71FBC">
        <w:rPr>
          <w:rFonts w:eastAsia="MS Mincho"/>
          <w:lang w:val="en-US"/>
        </w:rPr>
        <w:t xml:space="preserve"> = 50% (which can be a preferred operating point for minimizing UE power consumption)</w:t>
      </w:r>
      <w:r>
        <w:rPr>
          <w:rFonts w:eastAsia="MS Mincho"/>
          <w:lang w:val="en-US"/>
        </w:rPr>
        <w:t xml:space="preserve"> [4]</w:t>
      </w:r>
    </w:p>
    <w:p w14:paraId="1A9B5DA7" w14:textId="193202F0" w:rsidR="0052336E" w:rsidRPr="00D71FBC" w:rsidRDefault="0052336E" w:rsidP="00D71FBC">
      <w:pPr>
        <w:pStyle w:val="ListParagraph"/>
        <w:numPr>
          <w:ilvl w:val="0"/>
          <w:numId w:val="38"/>
        </w:numPr>
        <w:rPr>
          <w:rFonts w:eastAsia="MS Mincho"/>
          <w:lang w:val="en-US"/>
        </w:rPr>
      </w:pPr>
      <w:r>
        <w:rPr>
          <w:rFonts w:eastAsia="MS Mincho"/>
          <w:lang w:val="en-US"/>
        </w:rPr>
        <w:t xml:space="preserve">The default </w:t>
      </w:r>
      <w:proofErr w:type="gramStart"/>
      <w:r>
        <w:rPr>
          <w:rFonts w:eastAsia="MS Mincho"/>
          <w:lang w:val="en-US"/>
        </w:rPr>
        <w:t>case</w:t>
      </w:r>
      <w:proofErr w:type="gramEnd"/>
      <w:r>
        <w:rPr>
          <w:rFonts w:eastAsia="MS Mincho"/>
          <w:lang w:val="en-US"/>
        </w:rPr>
        <w:t xml:space="preserve">. The </w:t>
      </w:r>
      <w:proofErr w:type="spellStart"/>
      <w:r>
        <w:rPr>
          <w:rFonts w:eastAsia="MS Mincho"/>
          <w:lang w:val="en-US"/>
        </w:rPr>
        <w:t>eNodeB</w:t>
      </w:r>
      <w:proofErr w:type="spellEnd"/>
      <w:r>
        <w:rPr>
          <w:rFonts w:eastAsia="MS Mincho"/>
          <w:lang w:val="en-US"/>
        </w:rPr>
        <w:t xml:space="preserve"> can choose this method of scheduling re-transmissions regardless of whether the other two scheduling approaches are supported in Rel-16 [10].</w:t>
      </w:r>
    </w:p>
    <w:p w14:paraId="4C1407D7" w14:textId="77777777" w:rsidR="006471F6" w:rsidRDefault="006471F6" w:rsidP="002C2869">
      <w:pPr>
        <w:rPr>
          <w:lang w:val="en-US"/>
        </w:rPr>
      </w:pPr>
    </w:p>
    <w:p w14:paraId="337B2C3A" w14:textId="75FDE017" w:rsidR="00A435BB" w:rsidRDefault="0052336E" w:rsidP="0052336E">
      <w:pPr>
        <w:rPr>
          <w:lang w:val="en-US"/>
        </w:rPr>
      </w:pPr>
      <w:r>
        <w:rPr>
          <w:lang w:val="en-US"/>
        </w:rPr>
        <w:t xml:space="preserve">Scheduling of re-transmissions by individual DCI causes a significant increase in DCI load when the </w:t>
      </w:r>
      <w:proofErr w:type="spellStart"/>
      <w:r>
        <w:rPr>
          <w:lang w:val="en-US"/>
        </w:rPr>
        <w:t>iBLER</w:t>
      </w:r>
      <w:proofErr w:type="spellEnd"/>
      <w:r>
        <w:rPr>
          <w:lang w:val="en-US"/>
        </w:rPr>
        <w:t xml:space="preserve"> is high, i.e. at a power-efficient operating point. </w:t>
      </w:r>
      <w:r w:rsidR="00A435BB">
        <w:rPr>
          <w:lang w:val="en-US"/>
        </w:rPr>
        <w:t>Despite this, o</w:t>
      </w:r>
      <w:r>
        <w:rPr>
          <w:lang w:val="en-US"/>
        </w:rPr>
        <w:t xml:space="preserve">ur understanding is that the </w:t>
      </w:r>
      <w:proofErr w:type="spellStart"/>
      <w:r>
        <w:rPr>
          <w:lang w:val="en-US"/>
        </w:rPr>
        <w:t>eNodeB</w:t>
      </w:r>
      <w:proofErr w:type="spellEnd"/>
      <w:r>
        <w:rPr>
          <w:lang w:val="en-US"/>
        </w:rPr>
        <w:t xml:space="preserve"> could implement scheduling of re-transmissions by individual DCI using Release-15 specs</w:t>
      </w:r>
      <w:r w:rsidR="00A435BB">
        <w:rPr>
          <w:lang w:val="en-US"/>
        </w:rPr>
        <w:t xml:space="preserve"> in any case</w:t>
      </w:r>
      <w:r>
        <w:rPr>
          <w:lang w:val="en-US"/>
        </w:rPr>
        <w:t xml:space="preserve">, hence there is no need to preclude this method in the current work item. </w:t>
      </w:r>
    </w:p>
    <w:p w14:paraId="019EC000" w14:textId="2551F664" w:rsidR="006471F6" w:rsidRDefault="0052336E" w:rsidP="002C2869">
      <w:pPr>
        <w:rPr>
          <w:lang w:val="en-US"/>
        </w:rPr>
      </w:pPr>
      <w:r>
        <w:rPr>
          <w:lang w:val="en-US"/>
        </w:rPr>
        <w:t xml:space="preserve">The choice that </w:t>
      </w:r>
      <w:proofErr w:type="gramStart"/>
      <w:r>
        <w:rPr>
          <w:lang w:val="en-US"/>
        </w:rPr>
        <w:t>has to</w:t>
      </w:r>
      <w:proofErr w:type="gramEnd"/>
      <w:r>
        <w:rPr>
          <w:lang w:val="en-US"/>
        </w:rPr>
        <w:t xml:space="preserve"> be made is </w:t>
      </w:r>
      <w:r w:rsidR="00A435BB">
        <w:rPr>
          <w:lang w:val="en-US"/>
        </w:rPr>
        <w:t xml:space="preserve">thus </w:t>
      </w:r>
      <w:r>
        <w:rPr>
          <w:lang w:val="en-US"/>
        </w:rPr>
        <w:t xml:space="preserve">whether to </w:t>
      </w:r>
      <w:r w:rsidR="00A435BB">
        <w:rPr>
          <w:lang w:val="en-US"/>
        </w:rPr>
        <w:t xml:space="preserve">additionally support (1) scheduling of initial and retransmission TBs within one DCI or (2) </w:t>
      </w:r>
      <w:r w:rsidR="00A435BB" w:rsidRPr="00A435BB">
        <w:rPr>
          <w:rFonts w:eastAsia="MS Mincho"/>
          <w:lang w:val="en-US"/>
        </w:rPr>
        <w:t>scheduling of initial TBs within one DCI and retransmissions within one DCI</w:t>
      </w:r>
      <w:r w:rsidR="00A435BB">
        <w:rPr>
          <w:rFonts w:eastAsia="MS Mincho"/>
          <w:lang w:val="en-US"/>
        </w:rPr>
        <w:t>. Either of these two</w:t>
      </w:r>
      <w:r w:rsidR="006471F6">
        <w:rPr>
          <w:lang w:val="en-US"/>
        </w:rPr>
        <w:t xml:space="preserve"> schemes is workable, though our impression is that the scheduling of initial and retransmission TBs within one DCI will lead to increased specification impact and more discussion in RAN1. Constraining initial transmissions and re-transmissions to use the same transport block size </w:t>
      </w:r>
      <w:r>
        <w:rPr>
          <w:lang w:val="en-US"/>
        </w:rPr>
        <w:t>also seems like a significant scheduling constraint for network vendors.</w:t>
      </w:r>
      <w:r w:rsidR="00A435BB">
        <w:rPr>
          <w:lang w:val="en-US"/>
        </w:rPr>
        <w:t xml:space="preserve"> Hence our preference is that initial TBs are scheduled within one DCI and retransmissions are scheduled within another DCI.</w:t>
      </w:r>
    </w:p>
    <w:p w14:paraId="546620AF" w14:textId="402AF094" w:rsidR="00A435BB" w:rsidRPr="00A435BB" w:rsidRDefault="00A435BB" w:rsidP="002C2869">
      <w:pPr>
        <w:rPr>
          <w:b/>
          <w:lang w:val="en-US"/>
        </w:rPr>
      </w:pPr>
      <w:r w:rsidRPr="00A435BB">
        <w:rPr>
          <w:b/>
          <w:lang w:val="en-US"/>
        </w:rPr>
        <w:t xml:space="preserve">Proposal </w:t>
      </w:r>
      <w:r w:rsidR="00CA5461">
        <w:rPr>
          <w:b/>
          <w:lang w:val="en-US"/>
        </w:rPr>
        <w:t>4</w:t>
      </w:r>
      <w:r w:rsidRPr="00A435BB">
        <w:rPr>
          <w:b/>
          <w:lang w:val="en-US"/>
        </w:rPr>
        <w:t>: Initial TBs are scheduled within one DCI and retransmissions are scheduled within another DCI.</w:t>
      </w:r>
    </w:p>
    <w:p w14:paraId="0C96830A" w14:textId="77777777" w:rsidR="00116008" w:rsidRDefault="00116008" w:rsidP="002D4F72">
      <w:pPr>
        <w:rPr>
          <w:rFonts w:eastAsia="MS Mincho"/>
          <w:lang w:val="en-US"/>
        </w:rPr>
      </w:pPr>
    </w:p>
    <w:p w14:paraId="052DBC2D" w14:textId="44376350" w:rsidR="00855F39" w:rsidRDefault="002C286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Summary of Proposals</w:t>
      </w:r>
    </w:p>
    <w:p w14:paraId="4698BDE6" w14:textId="4FDC3AD3" w:rsidR="00855F39" w:rsidRDefault="002C2869" w:rsidP="00855F39">
      <w:r>
        <w:t>This contribution has considered the scheduling of multiple DL / UL transport blocks and makes the following proposals:</w:t>
      </w:r>
    </w:p>
    <w:p w14:paraId="7527F4E6" w14:textId="77777777" w:rsidR="00CA5461" w:rsidRDefault="00CA5461" w:rsidP="00CA5461">
      <w:pPr>
        <w:rPr>
          <w:lang w:val="en-US"/>
        </w:rPr>
      </w:pPr>
      <w:r w:rsidRPr="00792E00">
        <w:rPr>
          <w:b/>
          <w:lang w:val="en-US"/>
        </w:rPr>
        <w:t xml:space="preserve">Proposal </w:t>
      </w:r>
      <w:r>
        <w:rPr>
          <w:b/>
          <w:lang w:val="en-US"/>
        </w:rPr>
        <w:t>1:</w:t>
      </w:r>
      <w:r w:rsidRPr="00792E00">
        <w:rPr>
          <w:b/>
          <w:lang w:val="en-US"/>
        </w:rPr>
        <w:t xml:space="preserve"> Scheduling gaps for multiple transport blocks are not supported</w:t>
      </w:r>
      <w:r>
        <w:rPr>
          <w:lang w:val="en-US"/>
        </w:rPr>
        <w:t>.</w:t>
      </w:r>
    </w:p>
    <w:p w14:paraId="03CD57CB" w14:textId="77777777" w:rsidR="00CA5461" w:rsidRPr="00CA5461" w:rsidRDefault="00CA5461" w:rsidP="00CA5461">
      <w:pPr>
        <w:rPr>
          <w:b/>
          <w:bCs/>
          <w:noProof/>
          <w:lang w:val="en-US" w:eastAsia="en-GB"/>
        </w:rPr>
      </w:pPr>
      <w:r w:rsidRPr="00CA5461">
        <w:rPr>
          <w:b/>
          <w:bCs/>
          <w:noProof/>
          <w:lang w:val="en-US" w:eastAsia="en-GB"/>
        </w:rPr>
        <w:t>Proposal 2: HARQ bundling is supported.</w:t>
      </w:r>
    </w:p>
    <w:p w14:paraId="77ADBCC4" w14:textId="77777777" w:rsidR="00CA5461" w:rsidRDefault="00CA5461" w:rsidP="00CA5461">
      <w:pPr>
        <w:rPr>
          <w:b/>
          <w:bCs/>
          <w:noProof/>
          <w:lang w:val="en-US" w:eastAsia="en-GB"/>
        </w:rPr>
      </w:pPr>
      <w:r w:rsidRPr="00CA5461">
        <w:rPr>
          <w:b/>
          <w:bCs/>
          <w:noProof/>
          <w:lang w:val="en-US" w:eastAsia="en-GB"/>
        </w:rPr>
        <w:t>Proposal 3: When a</w:t>
      </w:r>
      <w:r w:rsidRPr="00360B15">
        <w:rPr>
          <w:b/>
          <w:bCs/>
          <w:noProof/>
          <w:lang w:val="en-US" w:eastAsia="en-GB"/>
        </w:rPr>
        <w:t xml:space="preserve"> HARQ-bundled NACK is transmitted, individual PUCCH are transmitted following that HARQ-bundled NACK, indicating the ACK / NACK status of individual PDSCH transport blocks.</w:t>
      </w:r>
    </w:p>
    <w:p w14:paraId="4EC9864B" w14:textId="7F2C0D9B" w:rsidR="00CA5461" w:rsidRPr="00CA5461" w:rsidRDefault="00CA5461" w:rsidP="00855F39">
      <w:pPr>
        <w:rPr>
          <w:b/>
          <w:lang w:val="en-US"/>
        </w:rPr>
      </w:pPr>
      <w:r w:rsidRPr="00A435BB">
        <w:rPr>
          <w:b/>
          <w:lang w:val="en-US"/>
        </w:rPr>
        <w:t xml:space="preserve">Proposal </w:t>
      </w:r>
      <w:r>
        <w:rPr>
          <w:b/>
          <w:lang w:val="en-US"/>
        </w:rPr>
        <w:t>4</w:t>
      </w:r>
      <w:r w:rsidRPr="00A435BB">
        <w:rPr>
          <w:b/>
          <w:lang w:val="en-US"/>
        </w:rPr>
        <w:t>: Initial TBs are scheduled within one DCI and retransmissions are scheduled within another DCI.</w:t>
      </w: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2F5D00AD" w14:textId="6EC53017" w:rsidR="007271F6" w:rsidRDefault="00855F39" w:rsidP="008F4664">
      <w:pPr>
        <w:ind w:left="567" w:hanging="567"/>
      </w:pPr>
      <w:r>
        <w:t xml:space="preserve">[1] </w:t>
      </w:r>
      <w:r w:rsidR="008F4664">
        <w:tab/>
      </w:r>
      <w:r w:rsidR="002B6A9E">
        <w:t>R1-190</w:t>
      </w:r>
      <w:r w:rsidR="00DB0C2A">
        <w:t>3661</w:t>
      </w:r>
      <w:r w:rsidR="002B6A9E">
        <w:t>, “</w:t>
      </w:r>
      <w:r w:rsidR="00DB0C2A" w:rsidRPr="00DB0C2A">
        <w:t>RAN1 agreements for Rel-16 Additional MTC Enhancements for LTE</w:t>
      </w:r>
      <w:r w:rsidR="002B6A9E">
        <w:t>”</w:t>
      </w:r>
      <w:r w:rsidR="00DB0C2A">
        <w:t>.</w:t>
      </w:r>
      <w:r w:rsidR="002B6A9E">
        <w:t xml:space="preserve"> </w:t>
      </w:r>
      <w:r w:rsidR="00DB0C2A">
        <w:t>WI rapporteur (Ericsson)</w:t>
      </w:r>
      <w:r w:rsidR="002B6A9E">
        <w:t>, RAN1#96</w:t>
      </w:r>
      <w:r w:rsidR="008F4664">
        <w:t>, Athens, Feb 2019</w:t>
      </w:r>
      <w:r w:rsidR="00DB0C2A">
        <w:t>.</w:t>
      </w:r>
    </w:p>
    <w:p w14:paraId="641209FB" w14:textId="1E888D8B" w:rsidR="002B6A9E" w:rsidRDefault="002B6A9E" w:rsidP="008F4664">
      <w:pPr>
        <w:ind w:left="567" w:hanging="567"/>
      </w:pPr>
      <w:r>
        <w:t xml:space="preserve">[2] </w:t>
      </w:r>
      <w:r w:rsidR="008F4664">
        <w:tab/>
      </w:r>
      <w:r>
        <w:t>R1-190</w:t>
      </w:r>
      <w:r w:rsidR="00AB6D69">
        <w:t>3245</w:t>
      </w:r>
      <w:r>
        <w:t>, “</w:t>
      </w:r>
      <w:r w:rsidR="00AB6D69" w:rsidRPr="00AB6D69">
        <w:t>Feature lead summary for Scheduling of multiple DL/UL transport blocks for LTE-MTC</w:t>
      </w:r>
      <w:r>
        <w:t>”</w:t>
      </w:r>
      <w:r w:rsidR="008F4664">
        <w:t>.</w:t>
      </w:r>
      <w:r>
        <w:t xml:space="preserve"> </w:t>
      </w:r>
      <w:r w:rsidR="008F4664">
        <w:t>Ericsson</w:t>
      </w:r>
      <w:r w:rsidRPr="002B6A9E">
        <w:t xml:space="preserve">, </w:t>
      </w:r>
      <w:r>
        <w:t>RAN1#96</w:t>
      </w:r>
      <w:r w:rsidR="008F4664">
        <w:t>, Athens, Feb 2019.</w:t>
      </w:r>
    </w:p>
    <w:p w14:paraId="77AACD7C" w14:textId="568A99A6" w:rsidR="00A3558A" w:rsidRDefault="00A3558A" w:rsidP="008F4664">
      <w:pPr>
        <w:ind w:left="567" w:hanging="567"/>
      </w:pPr>
      <w:r>
        <w:t>[3]</w:t>
      </w:r>
      <w:r>
        <w:tab/>
        <w:t xml:space="preserve">R1-1901510. </w:t>
      </w:r>
      <w:r w:rsidR="007A4337" w:rsidRPr="007A4337">
        <w:t>“Scheduling of multiple transport blocks”</w:t>
      </w:r>
      <w:r w:rsidR="007A4337">
        <w:t xml:space="preserve">. </w:t>
      </w:r>
      <w:r>
        <w:t>Huawei.</w:t>
      </w:r>
      <w:r w:rsidR="007A4337">
        <w:t xml:space="preserve"> RAN1#96, Athens, Feb 2019.</w:t>
      </w:r>
    </w:p>
    <w:p w14:paraId="2354967D" w14:textId="3E88C7B3" w:rsidR="00A3558A" w:rsidRDefault="00A3558A" w:rsidP="008F4664">
      <w:pPr>
        <w:ind w:left="567" w:hanging="567"/>
      </w:pPr>
      <w:r>
        <w:t>[4]</w:t>
      </w:r>
      <w:r>
        <w:tab/>
        <w:t>R1-19</w:t>
      </w:r>
      <w:r w:rsidR="00587AD5">
        <w:t xml:space="preserve">01630. </w:t>
      </w:r>
      <w:r w:rsidR="007A4337" w:rsidRPr="00814C04">
        <w:rPr>
          <w:rFonts w:cs="Arial"/>
        </w:rPr>
        <w:t>“LTE-M Multiple Transport Block Grant Design Considerations”</w:t>
      </w:r>
      <w:r w:rsidR="007A4337">
        <w:rPr>
          <w:rFonts w:cs="Arial"/>
        </w:rPr>
        <w:t xml:space="preserve">. </w:t>
      </w:r>
      <w:r w:rsidR="00587AD5">
        <w:t>Sierra</w:t>
      </w:r>
      <w:r w:rsidR="007A4337">
        <w:t>. RAN1#96, Athens, Feb 2019.</w:t>
      </w:r>
    </w:p>
    <w:p w14:paraId="08DD4B9E" w14:textId="640BEB80" w:rsidR="00587AD5" w:rsidRDefault="00587AD5" w:rsidP="008F4664">
      <w:pPr>
        <w:ind w:left="567" w:hanging="567"/>
      </w:pPr>
      <w:r>
        <w:t>[5]</w:t>
      </w:r>
      <w:r>
        <w:tab/>
        <w:t xml:space="preserve">R1-1901739. </w:t>
      </w:r>
      <w:r w:rsidR="007A4337" w:rsidRPr="00814C04">
        <w:rPr>
          <w:rFonts w:cs="Arial"/>
        </w:rPr>
        <w:t>“Scheduling of multiple DL/UL transport blocks in LTE-MTC”</w:t>
      </w:r>
      <w:r w:rsidR="007A4337">
        <w:rPr>
          <w:rFonts w:cs="Arial"/>
        </w:rPr>
        <w:t xml:space="preserve">. </w:t>
      </w:r>
      <w:r>
        <w:t>Ericsson</w:t>
      </w:r>
      <w:r w:rsidR="007A4337">
        <w:t>. RAN1#96, Athens, Feb 2019.</w:t>
      </w:r>
    </w:p>
    <w:p w14:paraId="455EC772" w14:textId="56DEF480" w:rsidR="00587AD5" w:rsidRDefault="00587AD5" w:rsidP="008F4664">
      <w:pPr>
        <w:ind w:left="567" w:hanging="567"/>
      </w:pPr>
      <w:r>
        <w:t>[6]</w:t>
      </w:r>
      <w:r>
        <w:tab/>
        <w:t xml:space="preserve">R1-1901859. </w:t>
      </w:r>
      <w:r w:rsidR="007A4337" w:rsidRPr="00814C04">
        <w:rPr>
          <w:rFonts w:cs="Arial"/>
        </w:rPr>
        <w:t>“Consideration on scheduling enhancement for MTC”</w:t>
      </w:r>
      <w:r w:rsidR="007A4337">
        <w:rPr>
          <w:rFonts w:cs="Arial"/>
        </w:rPr>
        <w:t xml:space="preserve">. </w:t>
      </w:r>
      <w:r>
        <w:t>ZTE</w:t>
      </w:r>
      <w:r w:rsidR="007A4337">
        <w:t>. RAN1#96, Athens, Feb 2019.</w:t>
      </w:r>
    </w:p>
    <w:p w14:paraId="68E39BDC" w14:textId="756C4C02" w:rsidR="00587AD5" w:rsidRDefault="00587AD5" w:rsidP="008F4664">
      <w:pPr>
        <w:ind w:left="567" w:hanging="567"/>
      </w:pPr>
      <w:r>
        <w:t>[7]</w:t>
      </w:r>
      <w:r>
        <w:tab/>
        <w:t xml:space="preserve">R1-19002057. </w:t>
      </w:r>
      <w:r w:rsidR="007A4337" w:rsidRPr="00814C04">
        <w:rPr>
          <w:rFonts w:cs="Arial"/>
        </w:rPr>
        <w:t>“Discussion on multiple transport blocks scheduling in MTC”</w:t>
      </w:r>
      <w:r w:rsidR="007A4337">
        <w:rPr>
          <w:rFonts w:cs="Arial"/>
        </w:rPr>
        <w:t xml:space="preserve">. </w:t>
      </w:r>
      <w:r>
        <w:t>Nokia</w:t>
      </w:r>
      <w:r w:rsidR="007A4337">
        <w:t>. RAN1#96, Athens, Feb 2019.</w:t>
      </w:r>
    </w:p>
    <w:p w14:paraId="6DDADCB9" w14:textId="25970BD8" w:rsidR="00587AD5" w:rsidRDefault="00587AD5" w:rsidP="008F4664">
      <w:pPr>
        <w:ind w:left="567" w:hanging="567"/>
      </w:pPr>
      <w:r>
        <w:t>[8]</w:t>
      </w:r>
      <w:r>
        <w:tab/>
        <w:t xml:space="preserve">R1-1902057. </w:t>
      </w:r>
      <w:r w:rsidR="007A4337" w:rsidRPr="00814C04">
        <w:rPr>
          <w:rFonts w:cs="Arial"/>
        </w:rPr>
        <w:t>“Discussion on multiple transport blocks scheduling in MTC”</w:t>
      </w:r>
      <w:r w:rsidR="007A4337">
        <w:rPr>
          <w:rFonts w:cs="Arial"/>
        </w:rPr>
        <w:t xml:space="preserve">. </w:t>
      </w:r>
      <w:r>
        <w:t>LGE</w:t>
      </w:r>
      <w:r w:rsidR="007A4337">
        <w:t>. RAN1#96, Athens, Feb 2019.</w:t>
      </w:r>
    </w:p>
    <w:p w14:paraId="43F39D11" w14:textId="184ACD50" w:rsidR="00A87FD5" w:rsidRDefault="00A87FD5" w:rsidP="008F4664">
      <w:pPr>
        <w:ind w:left="567" w:hanging="567"/>
      </w:pPr>
      <w:r>
        <w:t>[9]</w:t>
      </w:r>
      <w:r>
        <w:tab/>
        <w:t xml:space="preserve">R1-1902147. </w:t>
      </w:r>
      <w:r w:rsidR="007A4337" w:rsidRPr="00814C04">
        <w:rPr>
          <w:rFonts w:cs="Arial"/>
        </w:rPr>
        <w:t>“Design of scheduling of multiple DL/UL transport blocks for MTC”</w:t>
      </w:r>
      <w:r w:rsidR="007A4337">
        <w:rPr>
          <w:rFonts w:cs="Arial"/>
        </w:rPr>
        <w:t xml:space="preserve">. </w:t>
      </w:r>
      <w:r>
        <w:t>Lenovo</w:t>
      </w:r>
      <w:r w:rsidR="007A4337">
        <w:t>. RAN1#96, Athens, Feb 2019.</w:t>
      </w:r>
    </w:p>
    <w:p w14:paraId="06531B74" w14:textId="617E7978" w:rsidR="00A87FD5" w:rsidRDefault="00A87FD5" w:rsidP="008F4664">
      <w:pPr>
        <w:ind w:left="567" w:hanging="567"/>
      </w:pPr>
      <w:r>
        <w:t>[10]</w:t>
      </w:r>
      <w:r>
        <w:tab/>
        <w:t xml:space="preserve">R1-1902193. </w:t>
      </w:r>
      <w:r w:rsidR="007A4337" w:rsidRPr="00814C04">
        <w:rPr>
          <w:rFonts w:cs="Arial"/>
        </w:rPr>
        <w:t>“On transmission of multiple DL transport blocks”</w:t>
      </w:r>
      <w:r w:rsidR="007A4337">
        <w:rPr>
          <w:rFonts w:cs="Arial"/>
        </w:rPr>
        <w:t xml:space="preserve">. </w:t>
      </w:r>
      <w:r>
        <w:t>Sony</w:t>
      </w:r>
      <w:r w:rsidR="007A4337">
        <w:t>. RAN1#96, Athens, Feb 2019.</w:t>
      </w:r>
    </w:p>
    <w:p w14:paraId="0FEAB921" w14:textId="54F2FBC1" w:rsidR="00A87FD5" w:rsidRDefault="00A87FD5" w:rsidP="008F4664">
      <w:pPr>
        <w:ind w:left="567" w:hanging="567"/>
      </w:pPr>
      <w:r>
        <w:t>[11]</w:t>
      </w:r>
      <w:r>
        <w:tab/>
        <w:t xml:space="preserve">R1-1902211. </w:t>
      </w:r>
      <w:r w:rsidR="007A4337" w:rsidRPr="00814C04">
        <w:rPr>
          <w:rFonts w:cs="Arial"/>
        </w:rPr>
        <w:t>“Scheduling of multiple transport blocks for MTC”</w:t>
      </w:r>
      <w:r w:rsidR="007A4337">
        <w:rPr>
          <w:rFonts w:cs="Arial"/>
        </w:rPr>
        <w:t xml:space="preserve">. </w:t>
      </w:r>
      <w:r>
        <w:t>Samsung</w:t>
      </w:r>
      <w:r w:rsidR="007A4337">
        <w:t>. RAN1#96, Athens, Feb 2019.</w:t>
      </w:r>
    </w:p>
    <w:p w14:paraId="234A6825" w14:textId="2E62EF8C" w:rsidR="00A87FD5" w:rsidRDefault="00A87FD5" w:rsidP="008F4664">
      <w:pPr>
        <w:ind w:left="567" w:hanging="567"/>
      </w:pPr>
      <w:r>
        <w:t>[12]</w:t>
      </w:r>
      <w:r>
        <w:tab/>
        <w:t xml:space="preserve">R1-1902368. </w:t>
      </w:r>
      <w:r w:rsidR="007A4337" w:rsidRPr="00814C04">
        <w:rPr>
          <w:rFonts w:cs="Arial"/>
        </w:rPr>
        <w:t>“Scheduling of multiple DL/UL transport blocks”</w:t>
      </w:r>
      <w:r w:rsidR="007A4337">
        <w:rPr>
          <w:rFonts w:cs="Arial"/>
        </w:rPr>
        <w:t xml:space="preserve">. </w:t>
      </w:r>
      <w:r>
        <w:t>Qualcomm.</w:t>
      </w:r>
      <w:r w:rsidR="007A4337">
        <w:t xml:space="preserve"> RAN1#96, Athens, Feb 2019.</w:t>
      </w:r>
    </w:p>
    <w:p w14:paraId="4C51BC72" w14:textId="50C81870" w:rsidR="00A87FD5" w:rsidRPr="007A4337" w:rsidRDefault="00A87FD5" w:rsidP="008F4664">
      <w:pPr>
        <w:ind w:left="567" w:hanging="567"/>
        <w:rPr>
          <w:szCs w:val="22"/>
        </w:rPr>
      </w:pPr>
      <w:r w:rsidRPr="007A4337">
        <w:rPr>
          <w:szCs w:val="22"/>
        </w:rPr>
        <w:t>[13]</w:t>
      </w:r>
      <w:r w:rsidRPr="007A4337">
        <w:rPr>
          <w:szCs w:val="22"/>
        </w:rPr>
        <w:tab/>
        <w:t xml:space="preserve">R1-1902452. </w:t>
      </w:r>
      <w:r w:rsidR="007A4337" w:rsidRPr="00814C04">
        <w:rPr>
          <w:rFonts w:cs="Arial"/>
        </w:rPr>
        <w:t xml:space="preserve">“Scheduling of multiple DL/UL TBs for </w:t>
      </w:r>
      <w:proofErr w:type="spellStart"/>
      <w:r w:rsidR="007A4337" w:rsidRPr="00814C04">
        <w:rPr>
          <w:rFonts w:cs="Arial"/>
        </w:rPr>
        <w:t>eMTC</w:t>
      </w:r>
      <w:proofErr w:type="spellEnd"/>
      <w:r w:rsidR="007A4337" w:rsidRPr="00814C04">
        <w:rPr>
          <w:rFonts w:cs="Arial"/>
        </w:rPr>
        <w:t>”</w:t>
      </w:r>
      <w:r w:rsidR="007A4337">
        <w:rPr>
          <w:rFonts w:cs="Arial"/>
        </w:rPr>
        <w:t xml:space="preserve">. </w:t>
      </w:r>
      <w:r w:rsidRPr="007A4337">
        <w:rPr>
          <w:szCs w:val="22"/>
        </w:rPr>
        <w:t>Intel.</w:t>
      </w:r>
      <w:r w:rsidR="007A4337" w:rsidRPr="007A4337">
        <w:rPr>
          <w:szCs w:val="22"/>
        </w:rPr>
        <w:t xml:space="preserve"> RAN1#96, Athens, Feb 2019.</w:t>
      </w:r>
    </w:p>
    <w:p w14:paraId="45CEAB2B" w14:textId="7BE37011" w:rsidR="00134BC2" w:rsidRPr="007A4337" w:rsidRDefault="00E20C1D" w:rsidP="00E20C1D">
      <w:pPr>
        <w:pStyle w:val="Reference"/>
        <w:numPr>
          <w:ilvl w:val="0"/>
          <w:numId w:val="0"/>
        </w:numPr>
        <w:ind w:left="567" w:hanging="567"/>
        <w:rPr>
          <w:rFonts w:ascii="Times New Roman" w:hAnsi="Times New Roman"/>
          <w:sz w:val="22"/>
          <w:szCs w:val="22"/>
        </w:rPr>
      </w:pPr>
      <w:r w:rsidRPr="007A4337">
        <w:rPr>
          <w:rFonts w:ascii="Times New Roman" w:hAnsi="Times New Roman"/>
          <w:sz w:val="22"/>
          <w:szCs w:val="22"/>
        </w:rPr>
        <w:t>[14]</w:t>
      </w:r>
      <w:r w:rsidRPr="007A4337">
        <w:rPr>
          <w:rFonts w:ascii="Times New Roman" w:hAnsi="Times New Roman"/>
          <w:sz w:val="22"/>
          <w:szCs w:val="22"/>
        </w:rPr>
        <w:tab/>
      </w:r>
      <w:r w:rsidR="00134BC2" w:rsidRPr="007A4337">
        <w:rPr>
          <w:rFonts w:ascii="Times New Roman" w:hAnsi="Times New Roman"/>
          <w:sz w:val="22"/>
          <w:szCs w:val="22"/>
        </w:rPr>
        <w:t>R1-1810487 “Multiple TB Grant Design for Unicast”, Sierra Wireless</w:t>
      </w:r>
      <w:r w:rsidR="007A4337" w:rsidRPr="007A4337">
        <w:rPr>
          <w:rFonts w:ascii="Times New Roman" w:hAnsi="Times New Roman"/>
          <w:sz w:val="22"/>
          <w:szCs w:val="22"/>
        </w:rPr>
        <w:t>. RAN1#94bis, Chengdu, Oct 2018.</w:t>
      </w:r>
    </w:p>
    <w:p w14:paraId="092E06FC" w14:textId="77777777" w:rsidR="00134BC2" w:rsidRPr="00134BC2" w:rsidRDefault="00134BC2" w:rsidP="008F4664">
      <w:pPr>
        <w:ind w:left="567" w:hanging="567"/>
        <w:rPr>
          <w:lang w:val="en-US"/>
        </w:rPr>
      </w:pP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CB738" w14:textId="77777777" w:rsidR="00D96324" w:rsidRDefault="00D96324">
      <w:r>
        <w:separator/>
      </w:r>
    </w:p>
  </w:endnote>
  <w:endnote w:type="continuationSeparator" w:id="0">
    <w:p w14:paraId="2DDF068E" w14:textId="77777777" w:rsidR="00D96324" w:rsidRDefault="00D96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A73AA" w14:textId="77777777" w:rsidR="00D96324" w:rsidRDefault="00D96324">
      <w:r>
        <w:separator/>
      </w:r>
    </w:p>
  </w:footnote>
  <w:footnote w:type="continuationSeparator" w:id="0">
    <w:p w14:paraId="0B5F64FD" w14:textId="77777777" w:rsidR="00D96324" w:rsidRDefault="00D96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A3BDC"/>
    <w:multiLevelType w:val="hybridMultilevel"/>
    <w:tmpl w:val="4AF8A0A4"/>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B928B8"/>
    <w:multiLevelType w:val="hybridMultilevel"/>
    <w:tmpl w:val="95460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914C80"/>
    <w:multiLevelType w:val="hybridMultilevel"/>
    <w:tmpl w:val="018EF796"/>
    <w:lvl w:ilvl="0" w:tplc="36C81784">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80D3D"/>
    <w:multiLevelType w:val="hybridMultilevel"/>
    <w:tmpl w:val="63B474DA"/>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5"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17"/>
  </w:num>
  <w:num w:numId="4">
    <w:abstractNumId w:val="6"/>
  </w:num>
  <w:num w:numId="5">
    <w:abstractNumId w:val="23"/>
  </w:num>
  <w:num w:numId="6">
    <w:abstractNumId w:val="7"/>
  </w:num>
  <w:num w:numId="7">
    <w:abstractNumId w:val="1"/>
  </w:num>
  <w:num w:numId="8">
    <w:abstractNumId w:val="0"/>
  </w:num>
  <w:num w:numId="9">
    <w:abstractNumId w:val="15"/>
  </w:num>
  <w:num w:numId="10">
    <w:abstractNumId w:val="11"/>
  </w:num>
  <w:num w:numId="11">
    <w:abstractNumId w:val="4"/>
  </w:num>
  <w:num w:numId="12">
    <w:abstractNumId w:val="35"/>
  </w:num>
  <w:num w:numId="13">
    <w:abstractNumId w:val="21"/>
  </w:num>
  <w:num w:numId="14">
    <w:abstractNumId w:val="10"/>
  </w:num>
  <w:num w:numId="15">
    <w:abstractNumId w:val="33"/>
  </w:num>
  <w:num w:numId="16">
    <w:abstractNumId w:val="27"/>
  </w:num>
  <w:num w:numId="17">
    <w:abstractNumId w:val="36"/>
  </w:num>
  <w:num w:numId="18">
    <w:abstractNumId w:val="29"/>
  </w:num>
  <w:num w:numId="19">
    <w:abstractNumId w:val="16"/>
  </w:num>
  <w:num w:numId="20">
    <w:abstractNumId w:val="2"/>
  </w:num>
  <w:num w:numId="21">
    <w:abstractNumId w:val="12"/>
  </w:num>
  <w:num w:numId="22">
    <w:abstractNumId w:val="3"/>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24"/>
  </w:num>
  <w:num w:numId="26">
    <w:abstractNumId w:val="14"/>
  </w:num>
  <w:num w:numId="27">
    <w:abstractNumId w:val="22"/>
  </w:num>
  <w:num w:numId="28">
    <w:abstractNumId w:val="28"/>
  </w:num>
  <w:num w:numId="29">
    <w:abstractNumId w:val="8"/>
  </w:num>
  <w:num w:numId="30">
    <w:abstractNumId w:val="5"/>
  </w:num>
  <w:num w:numId="31">
    <w:abstractNumId w:val="26"/>
  </w:num>
  <w:num w:numId="32">
    <w:abstractNumId w:val="32"/>
  </w:num>
  <w:num w:numId="33">
    <w:abstractNumId w:val="13"/>
  </w:num>
  <w:num w:numId="34">
    <w:abstractNumId w:val="18"/>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30"/>
  </w:num>
  <w:num w:numId="38">
    <w:abstractNumId w:val="19"/>
  </w:num>
  <w:num w:numId="39">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31AA4"/>
    <w:rsid w:val="000D55CA"/>
    <w:rsid w:val="000D7B2E"/>
    <w:rsid w:val="000F2691"/>
    <w:rsid w:val="00106793"/>
    <w:rsid w:val="00116008"/>
    <w:rsid w:val="00134BC2"/>
    <w:rsid w:val="00160371"/>
    <w:rsid w:val="001929D2"/>
    <w:rsid w:val="001C7167"/>
    <w:rsid w:val="001D7294"/>
    <w:rsid w:val="001F6D3C"/>
    <w:rsid w:val="002136ED"/>
    <w:rsid w:val="0021709D"/>
    <w:rsid w:val="0022222B"/>
    <w:rsid w:val="0023091B"/>
    <w:rsid w:val="00231F95"/>
    <w:rsid w:val="00233CA5"/>
    <w:rsid w:val="0023629F"/>
    <w:rsid w:val="00270216"/>
    <w:rsid w:val="002761EC"/>
    <w:rsid w:val="002A006C"/>
    <w:rsid w:val="002A1B03"/>
    <w:rsid w:val="002B1D8E"/>
    <w:rsid w:val="002B6A9E"/>
    <w:rsid w:val="002C2869"/>
    <w:rsid w:val="002C75C7"/>
    <w:rsid w:val="002D14A6"/>
    <w:rsid w:val="002D4F72"/>
    <w:rsid w:val="002E0D51"/>
    <w:rsid w:val="002F7659"/>
    <w:rsid w:val="00300E72"/>
    <w:rsid w:val="00310ED0"/>
    <w:rsid w:val="003539C7"/>
    <w:rsid w:val="00382840"/>
    <w:rsid w:val="00395D70"/>
    <w:rsid w:val="003A004E"/>
    <w:rsid w:val="003A1646"/>
    <w:rsid w:val="003D3533"/>
    <w:rsid w:val="003D4C90"/>
    <w:rsid w:val="0041482F"/>
    <w:rsid w:val="00427D9F"/>
    <w:rsid w:val="00445089"/>
    <w:rsid w:val="00466C8C"/>
    <w:rsid w:val="0048511E"/>
    <w:rsid w:val="00492A87"/>
    <w:rsid w:val="004A650D"/>
    <w:rsid w:val="004D1FC7"/>
    <w:rsid w:val="004D5BF4"/>
    <w:rsid w:val="00503DA1"/>
    <w:rsid w:val="0052336E"/>
    <w:rsid w:val="005317FD"/>
    <w:rsid w:val="00544758"/>
    <w:rsid w:val="0055725A"/>
    <w:rsid w:val="00577F8A"/>
    <w:rsid w:val="00587AD5"/>
    <w:rsid w:val="005C19D9"/>
    <w:rsid w:val="005C6F23"/>
    <w:rsid w:val="005C70A9"/>
    <w:rsid w:val="005C7515"/>
    <w:rsid w:val="005D729E"/>
    <w:rsid w:val="005F5642"/>
    <w:rsid w:val="00613B20"/>
    <w:rsid w:val="006471F6"/>
    <w:rsid w:val="006569B2"/>
    <w:rsid w:val="00673015"/>
    <w:rsid w:val="006B39D4"/>
    <w:rsid w:val="006B5C13"/>
    <w:rsid w:val="006D0EAA"/>
    <w:rsid w:val="007271F6"/>
    <w:rsid w:val="0073373C"/>
    <w:rsid w:val="00773AC2"/>
    <w:rsid w:val="00782D42"/>
    <w:rsid w:val="00783E56"/>
    <w:rsid w:val="00792E00"/>
    <w:rsid w:val="007A086D"/>
    <w:rsid w:val="007A4337"/>
    <w:rsid w:val="007C7478"/>
    <w:rsid w:val="007D3E92"/>
    <w:rsid w:val="00802E59"/>
    <w:rsid w:val="008413E1"/>
    <w:rsid w:val="00842D44"/>
    <w:rsid w:val="00847A26"/>
    <w:rsid w:val="00855F39"/>
    <w:rsid w:val="00863E4E"/>
    <w:rsid w:val="008B589E"/>
    <w:rsid w:val="008D7C42"/>
    <w:rsid w:val="008E4156"/>
    <w:rsid w:val="008F1F96"/>
    <w:rsid w:val="008F434A"/>
    <w:rsid w:val="008F4664"/>
    <w:rsid w:val="00907F37"/>
    <w:rsid w:val="00924FF2"/>
    <w:rsid w:val="0095028A"/>
    <w:rsid w:val="00953616"/>
    <w:rsid w:val="0099351A"/>
    <w:rsid w:val="009A5946"/>
    <w:rsid w:val="009D4321"/>
    <w:rsid w:val="009D6199"/>
    <w:rsid w:val="009E0604"/>
    <w:rsid w:val="009F2819"/>
    <w:rsid w:val="00A2568F"/>
    <w:rsid w:val="00A3558A"/>
    <w:rsid w:val="00A435BB"/>
    <w:rsid w:val="00A4775E"/>
    <w:rsid w:val="00A57B22"/>
    <w:rsid w:val="00A824A2"/>
    <w:rsid w:val="00A87FD5"/>
    <w:rsid w:val="00A91C99"/>
    <w:rsid w:val="00AB4ED7"/>
    <w:rsid w:val="00AB6D69"/>
    <w:rsid w:val="00AD4A6C"/>
    <w:rsid w:val="00AE52A9"/>
    <w:rsid w:val="00AF500B"/>
    <w:rsid w:val="00B132F8"/>
    <w:rsid w:val="00B2782B"/>
    <w:rsid w:val="00B45772"/>
    <w:rsid w:val="00B4693B"/>
    <w:rsid w:val="00BA58BF"/>
    <w:rsid w:val="00BB47FD"/>
    <w:rsid w:val="00C05967"/>
    <w:rsid w:val="00C07D1A"/>
    <w:rsid w:val="00C11C96"/>
    <w:rsid w:val="00C17CE0"/>
    <w:rsid w:val="00C246F3"/>
    <w:rsid w:val="00C64143"/>
    <w:rsid w:val="00C8704A"/>
    <w:rsid w:val="00CA5461"/>
    <w:rsid w:val="00CB13D7"/>
    <w:rsid w:val="00CB2067"/>
    <w:rsid w:val="00CF70FD"/>
    <w:rsid w:val="00D05592"/>
    <w:rsid w:val="00D25F71"/>
    <w:rsid w:val="00D3258A"/>
    <w:rsid w:val="00D370EC"/>
    <w:rsid w:val="00D473F5"/>
    <w:rsid w:val="00D550D7"/>
    <w:rsid w:val="00D708B8"/>
    <w:rsid w:val="00D71FBC"/>
    <w:rsid w:val="00D96324"/>
    <w:rsid w:val="00D969D2"/>
    <w:rsid w:val="00DA4475"/>
    <w:rsid w:val="00DB0C2A"/>
    <w:rsid w:val="00DB3077"/>
    <w:rsid w:val="00DB7F21"/>
    <w:rsid w:val="00DC0C31"/>
    <w:rsid w:val="00DD077C"/>
    <w:rsid w:val="00DE5DA3"/>
    <w:rsid w:val="00E20C1D"/>
    <w:rsid w:val="00E540CB"/>
    <w:rsid w:val="00E6545D"/>
    <w:rsid w:val="00E7721C"/>
    <w:rsid w:val="00E80AA8"/>
    <w:rsid w:val="00EA40E1"/>
    <w:rsid w:val="00ED66F5"/>
    <w:rsid w:val="00EF2E1D"/>
    <w:rsid w:val="00EF6860"/>
    <w:rsid w:val="00EF7395"/>
    <w:rsid w:val="00F07A44"/>
    <w:rsid w:val="00F17221"/>
    <w:rsid w:val="00F1792E"/>
    <w:rsid w:val="00F27E41"/>
    <w:rsid w:val="00F41322"/>
    <w:rsid w:val="00F42338"/>
    <w:rsid w:val="00F912B3"/>
    <w:rsid w:val="00FA49E4"/>
    <w:rsid w:val="00FB778E"/>
    <w:rsid w:val="00FC3D97"/>
    <w:rsid w:val="00FD3E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Bullets Char1,Lista1 Char1,?? ?? Char1,?????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34BC2"/>
    <w:pPr>
      <w:numPr>
        <w:numId w:val="36"/>
      </w:numPr>
      <w:overflowPunct w:val="0"/>
      <w:autoSpaceDE w:val="0"/>
      <w:autoSpaceDN w:val="0"/>
      <w:adjustRightInd w:val="0"/>
      <w:spacing w:after="120"/>
      <w:jc w:val="both"/>
      <w:textAlignment w:val="baseline"/>
    </w:pPr>
    <w:rPr>
      <w:rFonts w:ascii="Arial" w:eastAsia="Times New Roman" w:hAnsi="Arial"/>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666476486">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92777162">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7CF63-A82F-4767-86E2-CE03408B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2001</Words>
  <Characters>11408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Beale, Martin</cp:lastModifiedBy>
  <cp:revision>3</cp:revision>
  <cp:lastPrinted>2002-04-23T09:10:00Z</cp:lastPrinted>
  <dcterms:created xsi:type="dcterms:W3CDTF">2019-03-29T01:07:00Z</dcterms:created>
  <dcterms:modified xsi:type="dcterms:W3CDTF">2019-03-29T22:35:00Z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